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27" w:rsidRDefault="008B2027">
      <w:pPr>
        <w:pStyle w:val="BodyText"/>
        <w:spacing w:before="5"/>
        <w:rPr>
          <w:sz w:val="13"/>
        </w:rPr>
      </w:pPr>
      <w:bookmarkStart w:id="0" w:name="_GoBack"/>
      <w:bookmarkEnd w:id="0"/>
    </w:p>
    <w:p w:rsidR="008B2027" w:rsidRDefault="008334A7">
      <w:pPr>
        <w:pStyle w:val="BodyText"/>
        <w:spacing w:before="90"/>
        <w:ind w:left="220"/>
      </w:pPr>
      <w:r>
        <w:t>The meeting was opened with the Pledge of Allegiance led by Trustee Yates.</w:t>
      </w:r>
    </w:p>
    <w:p w:rsidR="008B2027" w:rsidRDefault="008B2027">
      <w:pPr>
        <w:pStyle w:val="BodyText"/>
      </w:pPr>
    </w:p>
    <w:p w:rsidR="008B2027" w:rsidRDefault="008334A7">
      <w:pPr>
        <w:pStyle w:val="BodyText"/>
        <w:tabs>
          <w:tab w:val="left" w:pos="2380"/>
        </w:tabs>
        <w:ind w:left="2380" w:right="4718" w:hanging="2160"/>
      </w:pPr>
      <w:r>
        <w:t>Present:</w:t>
      </w:r>
      <w:r>
        <w:tab/>
        <w:t xml:space="preserve">Daniel O. DeLano, Jr., Mayor Basil J. Piazza, Deputy </w:t>
      </w:r>
      <w:r>
        <w:rPr>
          <w:spacing w:val="-4"/>
        </w:rPr>
        <w:t xml:space="preserve">Mayor </w:t>
      </w:r>
      <w:r>
        <w:t>Deborah L. Rogers, Trustee Matthew J. Etu,</w:t>
      </w:r>
      <w:r>
        <w:rPr>
          <w:spacing w:val="-1"/>
        </w:rPr>
        <w:t xml:space="preserve"> </w:t>
      </w:r>
      <w:r>
        <w:t>Trustee</w:t>
      </w:r>
    </w:p>
    <w:p w:rsidR="008B2027" w:rsidRDefault="008334A7">
      <w:pPr>
        <w:pStyle w:val="BodyText"/>
        <w:ind w:left="2380"/>
      </w:pPr>
      <w:r>
        <w:t>John “Al” Yates, Jr., Trustee</w:t>
      </w:r>
    </w:p>
    <w:p w:rsidR="008B2027" w:rsidRDefault="008B2027">
      <w:pPr>
        <w:pStyle w:val="BodyText"/>
      </w:pPr>
    </w:p>
    <w:p w:rsidR="008B2027" w:rsidRDefault="008334A7">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8B2027" w:rsidRDefault="008334A7">
      <w:pPr>
        <w:pStyle w:val="BodyText"/>
        <w:ind w:left="2380" w:right="4074"/>
      </w:pPr>
      <w:r>
        <w:t>Judith A. Kindron, Deputy Treasurer Charles Grieco, Village Attorney Ben Vilonen, DPW Crew Chief</w:t>
      </w:r>
    </w:p>
    <w:p w:rsidR="008B2027" w:rsidRDefault="008334A7">
      <w:pPr>
        <w:pStyle w:val="BodyText"/>
        <w:spacing w:before="1"/>
        <w:ind w:left="2380"/>
      </w:pPr>
      <w:r>
        <w:t>Keaton DePriest, Director of Community Development</w:t>
      </w:r>
    </w:p>
    <w:p w:rsidR="008B2027" w:rsidRDefault="008B2027">
      <w:pPr>
        <w:pStyle w:val="BodyText"/>
      </w:pPr>
    </w:p>
    <w:p w:rsidR="008B2027" w:rsidRDefault="008334A7">
      <w:pPr>
        <w:pStyle w:val="BodyText"/>
        <w:ind w:left="220"/>
      </w:pPr>
      <w:r>
        <w:t>Trustee Yates asked for a moment of silence in honor of the memory of former</w:t>
      </w:r>
      <w:r>
        <w:t xml:space="preserve"> President George</w:t>
      </w:r>
    </w:p>
    <w:p w:rsidR="008B2027" w:rsidRDefault="008334A7">
      <w:pPr>
        <w:pStyle w:val="BodyText"/>
        <w:ind w:left="220"/>
      </w:pPr>
      <w:r>
        <w:t>H. W. Bush.</w:t>
      </w:r>
    </w:p>
    <w:p w:rsidR="008B2027" w:rsidRDefault="008B2027">
      <w:pPr>
        <w:pStyle w:val="BodyText"/>
      </w:pPr>
    </w:p>
    <w:p w:rsidR="008B2027" w:rsidRDefault="008334A7">
      <w:pPr>
        <w:pStyle w:val="BodyText"/>
        <w:ind w:left="220" w:right="555"/>
      </w:pPr>
      <w:r>
        <w:rPr>
          <w:b/>
        </w:rPr>
        <w:t xml:space="preserve">ON MOTION </w:t>
      </w:r>
      <w:r>
        <w:t>by Mayor DeLano, seconded by Deputy Mayor Piazza, it was moved to approve the minutes of the regular meeting held on November 26, 2018, as submitted.</w:t>
      </w:r>
    </w:p>
    <w:p w:rsidR="008B2027" w:rsidRDefault="008B2027">
      <w:pPr>
        <w:pStyle w:val="BodyText"/>
      </w:pPr>
    </w:p>
    <w:p w:rsidR="008B2027" w:rsidRDefault="008334A7">
      <w:pPr>
        <w:pStyle w:val="BodyText"/>
        <w:ind w:left="1000"/>
      </w:pPr>
      <w:r>
        <w:t>Unanimously carried.</w:t>
      </w:r>
    </w:p>
    <w:p w:rsidR="008B2027" w:rsidRDefault="008B2027">
      <w:pPr>
        <w:pStyle w:val="BodyText"/>
        <w:rPr>
          <w:sz w:val="20"/>
        </w:rPr>
      </w:pPr>
    </w:p>
    <w:p w:rsidR="008B2027" w:rsidRDefault="008334A7">
      <w:pPr>
        <w:pStyle w:val="BodyText"/>
        <w:spacing w:before="1"/>
        <w:rPr>
          <w:sz w:val="25"/>
        </w:rPr>
      </w:pPr>
      <w:r>
        <w:pict>
          <v:shapetype id="_x0000_t202" coordsize="21600,21600" o:spt="202" path="m,l,21600r21600,l21600,xe">
            <v:stroke joinstyle="miter"/>
            <v:path gradientshapeok="t" o:connecttype="rect"/>
          </v:shapetype>
          <v:shape id="_x0000_s1029" type="#_x0000_t202" style="position:absolute;margin-left:84.4pt;margin-top:16.65pt;width:478.55pt;height:60.05pt;z-index:-251660288;mso-wrap-distance-left:0;mso-wrap-distance-right:0;mso-position-horizontal-relative:page" filled="f" strokeweight=".48pt">
            <v:textbox inset="0,0,0,0">
              <w:txbxContent>
                <w:p w:rsidR="008B2027" w:rsidRDefault="008334A7">
                  <w:pPr>
                    <w:spacing w:before="17"/>
                    <w:ind w:left="601" w:right="604"/>
                    <w:jc w:val="center"/>
                    <w:rPr>
                      <w:b/>
                      <w:sz w:val="28"/>
                    </w:rPr>
                  </w:pPr>
                  <w:r>
                    <w:rPr>
                      <w:b/>
                      <w:sz w:val="28"/>
                    </w:rPr>
                    <w:t>Public Hearing</w:t>
                  </w:r>
                </w:p>
                <w:p w:rsidR="008B2027" w:rsidRDefault="008B2027">
                  <w:pPr>
                    <w:pStyle w:val="BodyText"/>
                    <w:spacing w:before="1"/>
                  </w:pPr>
                </w:p>
                <w:p w:rsidR="008B2027" w:rsidRDefault="008334A7">
                  <w:pPr>
                    <w:ind w:left="602" w:right="603"/>
                    <w:jc w:val="center"/>
                    <w:rPr>
                      <w:b/>
                      <w:i/>
                      <w:sz w:val="24"/>
                    </w:rPr>
                  </w:pPr>
                  <w:r>
                    <w:rPr>
                      <w:b/>
                      <w:i/>
                      <w:sz w:val="24"/>
                    </w:rPr>
                    <w:t>Proposed amendment to Chapter 84 of the Village Code (Signs)</w:t>
                  </w:r>
                </w:p>
              </w:txbxContent>
            </v:textbox>
            <w10:wrap type="topAndBottom" anchorx="page"/>
          </v:shape>
        </w:pict>
      </w:r>
    </w:p>
    <w:p w:rsidR="008B2027" w:rsidRDefault="008B2027">
      <w:pPr>
        <w:pStyle w:val="BodyText"/>
        <w:spacing w:before="1"/>
        <w:rPr>
          <w:sz w:val="13"/>
        </w:rPr>
      </w:pPr>
    </w:p>
    <w:p w:rsidR="008B2027" w:rsidRDefault="008334A7">
      <w:pPr>
        <w:pStyle w:val="BodyText"/>
        <w:spacing w:before="90"/>
        <w:ind w:left="220" w:right="1161"/>
      </w:pPr>
      <w:r>
        <w:rPr>
          <w:b/>
        </w:rPr>
        <w:t xml:space="preserve">ON MOTION </w:t>
      </w:r>
      <w:r>
        <w:t>by Mayor DeLano, seconded by Trustee Etu, it was moved at 7:36 p.m. to continue this public hearing which was previously left open by the Village Board at the November 26, 2018</w:t>
      </w:r>
      <w:r>
        <w:rPr>
          <w:spacing w:val="-3"/>
        </w:rPr>
        <w:t xml:space="preserve"> </w:t>
      </w:r>
      <w:r>
        <w:t>meetin</w:t>
      </w:r>
      <w:r>
        <w:t>g.</w:t>
      </w:r>
    </w:p>
    <w:p w:rsidR="008B2027" w:rsidRDefault="008B2027">
      <w:pPr>
        <w:pStyle w:val="BodyText"/>
      </w:pPr>
    </w:p>
    <w:p w:rsidR="008B2027" w:rsidRDefault="008334A7">
      <w:pPr>
        <w:pStyle w:val="BodyText"/>
        <w:ind w:left="940"/>
      </w:pPr>
      <w:r>
        <w:t>Unanimously</w:t>
      </w:r>
      <w:r>
        <w:rPr>
          <w:spacing w:val="-7"/>
        </w:rPr>
        <w:t xml:space="preserve"> </w:t>
      </w:r>
      <w:r>
        <w:t>carried.</w:t>
      </w:r>
    </w:p>
    <w:p w:rsidR="008B2027" w:rsidRDefault="008B2027">
      <w:pPr>
        <w:pStyle w:val="BodyText"/>
      </w:pPr>
    </w:p>
    <w:p w:rsidR="008B2027" w:rsidRDefault="008334A7">
      <w:pPr>
        <w:pStyle w:val="BodyText"/>
        <w:ind w:left="220"/>
      </w:pPr>
      <w:r>
        <w:t>No one from the audience addressed the Board.</w:t>
      </w:r>
    </w:p>
    <w:p w:rsidR="008B2027" w:rsidRDefault="008B2027">
      <w:pPr>
        <w:pStyle w:val="BodyText"/>
        <w:spacing w:before="5"/>
        <w:rPr>
          <w:sz w:val="23"/>
        </w:rPr>
      </w:pPr>
    </w:p>
    <w:p w:rsidR="008B2027" w:rsidRDefault="008334A7">
      <w:pPr>
        <w:pStyle w:val="BodyText"/>
        <w:ind w:left="220" w:right="1221"/>
      </w:pPr>
      <w:r>
        <w:rPr>
          <w:b/>
        </w:rPr>
        <w:t xml:space="preserve">ON MOTION </w:t>
      </w:r>
      <w:r>
        <w:t>by Mayor DeLano, seconded by Trustee Etu it was moved at 7:36 p.m. to continue this public hearing at the January14, 2019 Village Board meeting.</w:t>
      </w:r>
    </w:p>
    <w:p w:rsidR="008B2027" w:rsidRDefault="008B2027">
      <w:pPr>
        <w:pStyle w:val="BodyText"/>
      </w:pPr>
    </w:p>
    <w:p w:rsidR="008B2027" w:rsidRDefault="008334A7">
      <w:pPr>
        <w:pStyle w:val="BodyText"/>
        <w:spacing w:before="1"/>
        <w:ind w:left="940"/>
      </w:pPr>
      <w:r>
        <w:t>Unanimously carried.</w:t>
      </w:r>
    </w:p>
    <w:p w:rsidR="008B2027" w:rsidRDefault="008B2027">
      <w:pPr>
        <w:sectPr w:rsidR="008B2027">
          <w:headerReference w:type="default" r:id="rId7"/>
          <w:type w:val="continuous"/>
          <w:pgSz w:w="12240" w:h="15840"/>
          <w:pgMar w:top="1560" w:right="640" w:bottom="280" w:left="1580" w:header="729" w:footer="720" w:gutter="0"/>
          <w:cols w:space="720"/>
        </w:sectPr>
      </w:pPr>
    </w:p>
    <w:p w:rsidR="008B2027" w:rsidRDefault="008B2027">
      <w:pPr>
        <w:pStyle w:val="BodyText"/>
        <w:spacing w:before="8"/>
        <w:rPr>
          <w:sz w:val="21"/>
        </w:rPr>
      </w:pPr>
    </w:p>
    <w:p w:rsidR="008B2027" w:rsidRDefault="008334A7">
      <w:pPr>
        <w:pStyle w:val="BodyText"/>
        <w:ind w:left="102"/>
        <w:rPr>
          <w:sz w:val="20"/>
        </w:rPr>
      </w:pPr>
      <w:r>
        <w:rPr>
          <w:sz w:val="20"/>
        </w:rPr>
      </w:r>
      <w:r>
        <w:rPr>
          <w:sz w:val="20"/>
        </w:rPr>
        <w:pict>
          <v:shape id="_x0000_s1028"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8B2027" w:rsidRDefault="008334A7">
                  <w:pPr>
                    <w:spacing w:before="19"/>
                    <w:ind w:left="601" w:right="604"/>
                    <w:jc w:val="center"/>
                    <w:rPr>
                      <w:b/>
                      <w:sz w:val="28"/>
                    </w:rPr>
                  </w:pPr>
                  <w:r>
                    <w:rPr>
                      <w:b/>
                      <w:sz w:val="28"/>
                    </w:rPr>
                    <w:t>Public Hearing</w:t>
                  </w:r>
                </w:p>
                <w:p w:rsidR="008B2027" w:rsidRDefault="008B2027">
                  <w:pPr>
                    <w:pStyle w:val="BodyText"/>
                    <w:spacing w:before="1"/>
                  </w:pPr>
                </w:p>
                <w:p w:rsidR="008B2027" w:rsidRDefault="008334A7">
                  <w:pPr>
                    <w:ind w:left="602" w:right="602"/>
                    <w:jc w:val="center"/>
                    <w:rPr>
                      <w:b/>
                      <w:i/>
                      <w:sz w:val="24"/>
                    </w:rPr>
                  </w:pPr>
                  <w:r>
                    <w:rPr>
                      <w:b/>
                      <w:i/>
                      <w:sz w:val="24"/>
                    </w:rPr>
                    <w:t>Proposed designation of 34 &amp; 42 W. Spring St. as local landmarks</w:t>
                  </w:r>
                </w:p>
              </w:txbxContent>
            </v:textbox>
            <w10:wrap type="none"/>
            <w10:anchorlock/>
          </v:shape>
        </w:pict>
      </w:r>
    </w:p>
    <w:p w:rsidR="008B2027" w:rsidRDefault="008B2027">
      <w:pPr>
        <w:pStyle w:val="BodyText"/>
        <w:rPr>
          <w:sz w:val="20"/>
        </w:rPr>
      </w:pPr>
    </w:p>
    <w:p w:rsidR="008B2027" w:rsidRDefault="008B2027">
      <w:pPr>
        <w:pStyle w:val="BodyText"/>
        <w:rPr>
          <w:sz w:val="17"/>
        </w:rPr>
      </w:pPr>
    </w:p>
    <w:p w:rsidR="008B2027" w:rsidRDefault="008334A7">
      <w:pPr>
        <w:pStyle w:val="BodyText"/>
        <w:spacing w:before="90"/>
        <w:ind w:left="220" w:right="635"/>
      </w:pPr>
      <w:r>
        <w:rPr>
          <w:b/>
        </w:rPr>
        <w:t xml:space="preserve">ON MOTION </w:t>
      </w:r>
      <w:r>
        <w:t>by Mayor DeLano, seconded by Trustee Etu, it was moved at 7:37 p.m. to open this</w:t>
      </w:r>
      <w:r>
        <w:t xml:space="preserve"> public hearing.</w:t>
      </w:r>
    </w:p>
    <w:p w:rsidR="008B2027" w:rsidRDefault="008B2027">
      <w:pPr>
        <w:pStyle w:val="BodyText"/>
      </w:pPr>
    </w:p>
    <w:p w:rsidR="008B2027" w:rsidRDefault="008334A7">
      <w:pPr>
        <w:pStyle w:val="BodyText"/>
        <w:ind w:left="940"/>
      </w:pPr>
      <w:r>
        <w:t>Unanimously carried.</w:t>
      </w:r>
    </w:p>
    <w:p w:rsidR="008B2027" w:rsidRDefault="008B2027">
      <w:pPr>
        <w:pStyle w:val="BodyText"/>
      </w:pPr>
    </w:p>
    <w:p w:rsidR="008B2027" w:rsidRDefault="008334A7">
      <w:pPr>
        <w:pStyle w:val="BodyText"/>
        <w:ind w:left="220" w:right="1376"/>
      </w:pPr>
      <w:r>
        <w:t>The Administrator read aloud the legal notice of the public hearing as it appeared in the November 21, 2018 Amherst Bee.</w:t>
      </w:r>
    </w:p>
    <w:p w:rsidR="008B2027" w:rsidRDefault="008B2027">
      <w:pPr>
        <w:pStyle w:val="BodyText"/>
        <w:spacing w:before="1"/>
      </w:pPr>
    </w:p>
    <w:p w:rsidR="008B2027" w:rsidRDefault="008334A7">
      <w:pPr>
        <w:pStyle w:val="BodyText"/>
        <w:ind w:left="220"/>
      </w:pPr>
      <w:r>
        <w:t>Those in attendance who addressed the Board and their comment(s):</w:t>
      </w:r>
    </w:p>
    <w:p w:rsidR="008B2027" w:rsidRDefault="008B2027">
      <w:pPr>
        <w:pStyle w:val="BodyText"/>
        <w:spacing w:before="3"/>
        <w:rPr>
          <w:sz w:val="23"/>
        </w:rPr>
      </w:pPr>
    </w:p>
    <w:p w:rsidR="008B2027" w:rsidRDefault="008334A7">
      <w:pPr>
        <w:pStyle w:val="ListParagraph"/>
        <w:numPr>
          <w:ilvl w:val="0"/>
          <w:numId w:val="5"/>
        </w:numPr>
        <w:tabs>
          <w:tab w:val="left" w:pos="941"/>
        </w:tabs>
        <w:spacing w:before="1"/>
        <w:ind w:right="224"/>
      </w:pPr>
      <w:r>
        <w:rPr>
          <w:i/>
        </w:rPr>
        <w:t xml:space="preserve">Mary Lowther, 120 N. Ellicott St. </w:t>
      </w:r>
      <w:r>
        <w:t>– Village Historian, President of the Williamsville Historical Society, and a member of the Village Historic Preservation Commission (HPC). In favor of these properties being designated. In the 1840s it was known as Brewer</w:t>
      </w:r>
      <w:r>
        <w:t>y Hill. There were many breweries in the area into the early 1900s. It is important to recognize the caverns that were used to store the beer. This is the key point. Property was purchased by Oeschner (owner of the Castle), then used for ice storage. Owner</w:t>
      </w:r>
      <w:r>
        <w:t>s don’t typically want properties designated due to the requirement to go to</w:t>
      </w:r>
      <w:r>
        <w:rPr>
          <w:spacing w:val="-30"/>
        </w:rPr>
        <w:t xml:space="preserve"> </w:t>
      </w:r>
      <w:r>
        <w:t>HPC.</w:t>
      </w:r>
    </w:p>
    <w:p w:rsidR="008B2027" w:rsidRDefault="008B2027">
      <w:pPr>
        <w:pStyle w:val="BodyText"/>
        <w:rPr>
          <w:sz w:val="22"/>
        </w:rPr>
      </w:pPr>
    </w:p>
    <w:p w:rsidR="008B2027" w:rsidRDefault="008334A7">
      <w:pPr>
        <w:pStyle w:val="ListParagraph"/>
        <w:numPr>
          <w:ilvl w:val="0"/>
          <w:numId w:val="5"/>
        </w:numPr>
        <w:tabs>
          <w:tab w:val="left" w:pos="941"/>
        </w:tabs>
        <w:ind w:right="620"/>
      </w:pPr>
      <w:r>
        <w:rPr>
          <w:i/>
        </w:rPr>
        <w:t xml:space="preserve">Deputy Mayor Piazza </w:t>
      </w:r>
      <w:r>
        <w:t>– Doesn’t know that this creates more of a problem for the owner to go to HPC instead of Planning Board. HPC is very</w:t>
      </w:r>
      <w:r>
        <w:rPr>
          <w:spacing w:val="-11"/>
        </w:rPr>
        <w:t xml:space="preserve"> </w:t>
      </w:r>
      <w:r>
        <w:t>professional.</w:t>
      </w:r>
    </w:p>
    <w:p w:rsidR="008B2027" w:rsidRDefault="008B2027">
      <w:pPr>
        <w:pStyle w:val="BodyText"/>
        <w:rPr>
          <w:sz w:val="22"/>
        </w:rPr>
      </w:pPr>
    </w:p>
    <w:p w:rsidR="008B2027" w:rsidRDefault="008334A7">
      <w:pPr>
        <w:pStyle w:val="ListParagraph"/>
        <w:numPr>
          <w:ilvl w:val="0"/>
          <w:numId w:val="5"/>
        </w:numPr>
        <w:tabs>
          <w:tab w:val="left" w:pos="941"/>
        </w:tabs>
        <w:ind w:right="290"/>
      </w:pPr>
      <w:r>
        <w:rPr>
          <w:i/>
        </w:rPr>
        <w:t xml:space="preserve">Trustee Rogers </w:t>
      </w:r>
      <w:r>
        <w:t>– HPC only oversees the exterior of the buildings designated, but caverns are on the interior.</w:t>
      </w:r>
    </w:p>
    <w:p w:rsidR="008B2027" w:rsidRDefault="008B2027">
      <w:pPr>
        <w:pStyle w:val="BodyText"/>
        <w:spacing w:before="11"/>
        <w:rPr>
          <w:sz w:val="21"/>
        </w:rPr>
      </w:pPr>
    </w:p>
    <w:p w:rsidR="008B2027" w:rsidRDefault="008334A7">
      <w:pPr>
        <w:pStyle w:val="ListParagraph"/>
        <w:numPr>
          <w:ilvl w:val="0"/>
          <w:numId w:val="5"/>
        </w:numPr>
        <w:tabs>
          <w:tab w:val="left" w:pos="941"/>
        </w:tabs>
        <w:ind w:right="629"/>
      </w:pPr>
      <w:r>
        <w:rPr>
          <w:i/>
        </w:rPr>
        <w:t xml:space="preserve">Mary Lowther, 120 N. Ellicott St. </w:t>
      </w:r>
      <w:r>
        <w:t>– Can’t tell an owner what to do on the inside, but in this case change inside will affect the outside. Can’t separate caverns</w:t>
      </w:r>
      <w:r>
        <w:t xml:space="preserve"> from the other</w:t>
      </w:r>
      <w:r>
        <w:rPr>
          <w:spacing w:val="-14"/>
        </w:rPr>
        <w:t xml:space="preserve"> </w:t>
      </w:r>
      <w:r>
        <w:t>structure.</w:t>
      </w:r>
    </w:p>
    <w:p w:rsidR="008B2027" w:rsidRDefault="008B2027">
      <w:pPr>
        <w:pStyle w:val="BodyText"/>
        <w:spacing w:before="11"/>
        <w:rPr>
          <w:sz w:val="21"/>
        </w:rPr>
      </w:pPr>
    </w:p>
    <w:p w:rsidR="008B2027" w:rsidRDefault="008334A7">
      <w:pPr>
        <w:pStyle w:val="ListParagraph"/>
        <w:numPr>
          <w:ilvl w:val="0"/>
          <w:numId w:val="5"/>
        </w:numPr>
        <w:tabs>
          <w:tab w:val="left" w:pos="941"/>
        </w:tabs>
        <w:ind w:right="185"/>
      </w:pPr>
      <w:r>
        <w:rPr>
          <w:i/>
        </w:rPr>
        <w:t xml:space="preserve">Trustee Etu </w:t>
      </w:r>
      <w:r>
        <w:t>– Interior is not the oversight of the HPC. Chambers are an incredibly unique asset. HPC would not have purview if caverns were filled</w:t>
      </w:r>
      <w:r>
        <w:rPr>
          <w:spacing w:val="-4"/>
        </w:rPr>
        <w:t xml:space="preserve"> </w:t>
      </w:r>
      <w:r>
        <w:t>in.</w:t>
      </w:r>
    </w:p>
    <w:p w:rsidR="008B2027" w:rsidRDefault="008B2027">
      <w:pPr>
        <w:pStyle w:val="BodyText"/>
        <w:spacing w:before="1"/>
        <w:rPr>
          <w:sz w:val="22"/>
        </w:rPr>
      </w:pPr>
    </w:p>
    <w:p w:rsidR="008B2027" w:rsidRDefault="008334A7">
      <w:pPr>
        <w:pStyle w:val="ListParagraph"/>
        <w:numPr>
          <w:ilvl w:val="0"/>
          <w:numId w:val="5"/>
        </w:numPr>
        <w:tabs>
          <w:tab w:val="left" w:pos="941"/>
        </w:tabs>
        <w:spacing w:before="1"/>
        <w:ind w:right="183"/>
      </w:pPr>
      <w:r>
        <w:rPr>
          <w:i/>
        </w:rPr>
        <w:t xml:space="preserve">David Chiazza, Executive Vice-President, Iskalo Development </w:t>
      </w:r>
      <w:r>
        <w:t>– Is a member of</w:t>
      </w:r>
      <w:r>
        <w:t xml:space="preserve"> ownership group of this building. They have the same affection for the building as HPC. They are also owners of a brewery. Building was previously used for storage. Jurisdiction is for exterior of the building. One</w:t>
      </w:r>
      <w:r>
        <w:rPr>
          <w:spacing w:val="-36"/>
        </w:rPr>
        <w:t xml:space="preserve"> </w:t>
      </w:r>
      <w:r>
        <w:t>of the vaults has already been sealed. C</w:t>
      </w:r>
      <w:r>
        <w:t>ould alter vaults without touching the exterior of the building. This is not the intention. Biggest issue with opening vaults up to the public is with the fire code and fire access. Intent is to return to hospitality</w:t>
      </w:r>
      <w:r>
        <w:rPr>
          <w:spacing w:val="-8"/>
        </w:rPr>
        <w:t xml:space="preserve"> </w:t>
      </w:r>
      <w:r>
        <w:t>use.</w:t>
      </w:r>
    </w:p>
    <w:p w:rsidR="008B2027" w:rsidRDefault="008B2027">
      <w:pPr>
        <w:pStyle w:val="BodyText"/>
      </w:pPr>
    </w:p>
    <w:p w:rsidR="008B2027" w:rsidRDefault="008B2027">
      <w:pPr>
        <w:pStyle w:val="BodyText"/>
        <w:spacing w:before="8"/>
        <w:rPr>
          <w:sz w:val="22"/>
        </w:rPr>
      </w:pPr>
    </w:p>
    <w:p w:rsidR="008B2027" w:rsidRDefault="008334A7">
      <w:pPr>
        <w:pStyle w:val="BodyText"/>
        <w:ind w:left="220"/>
      </w:pPr>
      <w:r>
        <w:rPr>
          <w:b/>
        </w:rPr>
        <w:t xml:space="preserve">ON MOTION </w:t>
      </w:r>
      <w:r>
        <w:t>by Mayor DeLano, seconded by Deputy Mayor Piazza, it was moved at 7:54</w:t>
      </w:r>
    </w:p>
    <w:p w:rsidR="008B2027" w:rsidRDefault="008334A7">
      <w:pPr>
        <w:pStyle w:val="BodyText"/>
        <w:ind w:left="220"/>
      </w:pPr>
      <w:r>
        <w:t>p.m. to close the public hearing.</w:t>
      </w:r>
    </w:p>
    <w:p w:rsidR="008B2027" w:rsidRDefault="008B2027">
      <w:pPr>
        <w:pStyle w:val="BodyText"/>
      </w:pPr>
    </w:p>
    <w:p w:rsidR="008B2027" w:rsidRDefault="008334A7">
      <w:pPr>
        <w:pStyle w:val="BodyText"/>
        <w:ind w:left="940"/>
      </w:pPr>
      <w:r>
        <w:t>Unanimously carried.</w:t>
      </w:r>
    </w:p>
    <w:p w:rsidR="008B2027" w:rsidRDefault="008B2027">
      <w:pPr>
        <w:sectPr w:rsidR="008B2027">
          <w:pgSz w:w="12240" w:h="15840"/>
          <w:pgMar w:top="1560" w:right="640" w:bottom="280" w:left="1580" w:header="729" w:footer="0" w:gutter="0"/>
          <w:cols w:space="720"/>
        </w:sectPr>
      </w:pPr>
    </w:p>
    <w:p w:rsidR="008B2027" w:rsidRDefault="008B2027">
      <w:pPr>
        <w:pStyle w:val="BodyText"/>
        <w:spacing w:before="8"/>
        <w:rPr>
          <w:sz w:val="21"/>
        </w:rPr>
      </w:pPr>
    </w:p>
    <w:p w:rsidR="008B2027" w:rsidRDefault="008334A7">
      <w:pPr>
        <w:pStyle w:val="BodyText"/>
        <w:ind w:left="102"/>
        <w:rPr>
          <w:sz w:val="20"/>
        </w:rPr>
      </w:pPr>
      <w:r>
        <w:rPr>
          <w:sz w:val="20"/>
        </w:rPr>
      </w:r>
      <w:r>
        <w:rPr>
          <w:sz w:val="20"/>
        </w:rPr>
        <w:pict>
          <v:shape id="_x0000_s1027"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8B2027" w:rsidRDefault="008334A7">
                  <w:pPr>
                    <w:spacing w:before="19"/>
                    <w:ind w:left="601" w:right="604"/>
                    <w:jc w:val="center"/>
                    <w:rPr>
                      <w:b/>
                      <w:sz w:val="28"/>
                    </w:rPr>
                  </w:pPr>
                  <w:r>
                    <w:rPr>
                      <w:b/>
                      <w:sz w:val="28"/>
                    </w:rPr>
                    <w:t>Public Hearing</w:t>
                  </w:r>
                </w:p>
                <w:p w:rsidR="008B2027" w:rsidRDefault="008B2027">
                  <w:pPr>
                    <w:pStyle w:val="BodyText"/>
                    <w:spacing w:before="1"/>
                  </w:pPr>
                </w:p>
                <w:p w:rsidR="008B2027" w:rsidRDefault="008334A7">
                  <w:pPr>
                    <w:ind w:left="602" w:right="604"/>
                    <w:jc w:val="center"/>
                    <w:rPr>
                      <w:b/>
                      <w:i/>
                      <w:sz w:val="24"/>
                    </w:rPr>
                  </w:pPr>
                  <w:r>
                    <w:rPr>
                      <w:b/>
                      <w:i/>
                      <w:sz w:val="24"/>
                    </w:rPr>
                    <w:t>Proposed amendment to Chapter 8 (Animals) regarding the feeding of stray animals</w:t>
                  </w:r>
                </w:p>
              </w:txbxContent>
            </v:textbox>
            <w10:anchorlock/>
          </v:shape>
        </w:pict>
      </w:r>
    </w:p>
    <w:p w:rsidR="008B2027" w:rsidRDefault="008B2027">
      <w:pPr>
        <w:pStyle w:val="BodyText"/>
        <w:rPr>
          <w:sz w:val="13"/>
        </w:rPr>
      </w:pPr>
    </w:p>
    <w:p w:rsidR="008B2027" w:rsidRDefault="008334A7">
      <w:pPr>
        <w:pStyle w:val="BodyText"/>
        <w:spacing w:before="90"/>
        <w:ind w:left="220" w:right="555"/>
      </w:pPr>
      <w:r>
        <w:t>Mayor DeLano stated there was no intent to “jam” this through. Have had plenty of conversations with residents about the issue with the number of feral cats on Columbia. Feral Cat Focus contacted those fee</w:t>
      </w:r>
      <w:r>
        <w:t>ding, and have trapped most cats. Our law falls short. Police and SPCA do not trap or take these cats. Have to be able to do something if someone decides not to participate in TNVR. Need to tighten this up.</w:t>
      </w:r>
    </w:p>
    <w:p w:rsidR="008B2027" w:rsidRDefault="008B2027">
      <w:pPr>
        <w:pStyle w:val="BodyText"/>
      </w:pPr>
    </w:p>
    <w:p w:rsidR="008B2027" w:rsidRDefault="008334A7">
      <w:pPr>
        <w:pStyle w:val="BodyText"/>
        <w:ind w:left="220"/>
      </w:pPr>
      <w:r>
        <w:rPr>
          <w:b/>
        </w:rPr>
        <w:t xml:space="preserve">ON MOTION </w:t>
      </w:r>
      <w:r>
        <w:t>by Mayor DeLano, seconded by Deputy Ma</w:t>
      </w:r>
      <w:r>
        <w:t>yor Piazza, it was moved at 7:59</w:t>
      </w:r>
    </w:p>
    <w:p w:rsidR="008B2027" w:rsidRDefault="008334A7">
      <w:pPr>
        <w:pStyle w:val="ListParagraph"/>
        <w:numPr>
          <w:ilvl w:val="1"/>
          <w:numId w:val="4"/>
        </w:numPr>
        <w:tabs>
          <w:tab w:val="left" w:pos="708"/>
        </w:tabs>
        <w:spacing w:before="1"/>
        <w:ind w:hanging="487"/>
        <w:rPr>
          <w:sz w:val="24"/>
        </w:rPr>
      </w:pPr>
      <w:r>
        <w:rPr>
          <w:sz w:val="24"/>
        </w:rPr>
        <w:t>to open this public</w:t>
      </w:r>
      <w:r>
        <w:rPr>
          <w:spacing w:val="-1"/>
          <w:sz w:val="24"/>
        </w:rPr>
        <w:t xml:space="preserve"> </w:t>
      </w:r>
      <w:r>
        <w:rPr>
          <w:sz w:val="24"/>
        </w:rPr>
        <w:t>hearing.</w:t>
      </w:r>
    </w:p>
    <w:p w:rsidR="008B2027" w:rsidRDefault="008B2027">
      <w:pPr>
        <w:pStyle w:val="BodyText"/>
      </w:pPr>
    </w:p>
    <w:p w:rsidR="008B2027" w:rsidRDefault="008334A7">
      <w:pPr>
        <w:pStyle w:val="BodyText"/>
        <w:ind w:left="940"/>
      </w:pPr>
      <w:r>
        <w:t>Unanimously carried.</w:t>
      </w:r>
    </w:p>
    <w:p w:rsidR="008B2027" w:rsidRDefault="008B2027">
      <w:pPr>
        <w:pStyle w:val="BodyText"/>
      </w:pPr>
    </w:p>
    <w:p w:rsidR="008B2027" w:rsidRDefault="008334A7">
      <w:pPr>
        <w:pStyle w:val="BodyText"/>
        <w:ind w:left="220" w:right="656"/>
      </w:pPr>
      <w:r>
        <w:t>The Administrator read aloud the legal notice of public hearing as it appeared in the November 21, 2018 issue of the Amherst Bee.</w:t>
      </w:r>
    </w:p>
    <w:p w:rsidR="008B2027" w:rsidRDefault="008B2027">
      <w:pPr>
        <w:pStyle w:val="BodyText"/>
      </w:pPr>
    </w:p>
    <w:p w:rsidR="008B2027" w:rsidRDefault="008334A7">
      <w:pPr>
        <w:pStyle w:val="BodyText"/>
        <w:ind w:left="220"/>
      </w:pPr>
      <w:r>
        <w:t>Those in attendance who addressed the Board and their comment(s):</w:t>
      </w:r>
    </w:p>
    <w:p w:rsidR="008B2027" w:rsidRDefault="008B2027">
      <w:pPr>
        <w:pStyle w:val="BodyText"/>
      </w:pPr>
    </w:p>
    <w:p w:rsidR="008B2027" w:rsidRDefault="008334A7">
      <w:pPr>
        <w:pStyle w:val="ListParagraph"/>
        <w:numPr>
          <w:ilvl w:val="2"/>
          <w:numId w:val="4"/>
        </w:numPr>
        <w:tabs>
          <w:tab w:val="left" w:pos="941"/>
        </w:tabs>
        <w:ind w:right="174"/>
        <w:rPr>
          <w:i/>
          <w:sz w:val="24"/>
        </w:rPr>
      </w:pPr>
      <w:r>
        <w:rPr>
          <w:i/>
          <w:sz w:val="24"/>
        </w:rPr>
        <w:t xml:space="preserve">Edie Offhaus, Feral Cat Focus – </w:t>
      </w:r>
      <w:r>
        <w:rPr>
          <w:sz w:val="24"/>
        </w:rPr>
        <w:t xml:space="preserve">Great TNVR law in place. Feeding ban would not allow feeding of feral cats. Feeding bans do not work. After TNVR the animal needs to be fed or will get into </w:t>
      </w:r>
      <w:r>
        <w:rPr>
          <w:sz w:val="24"/>
        </w:rPr>
        <w:t>garbage and get closer and closer to people. Those who care for the cats will continue to feed them. Will require more enforcement. If people are doing TNVR, let them feed properly. Erie County Health Dept. has approved what she is promoting. Only one stre</w:t>
      </w:r>
      <w:r>
        <w:rPr>
          <w:sz w:val="24"/>
        </w:rPr>
        <w:t>et has an issue. FCF will help educate on proper feeding. No ground feeding; only feed for 1 hour per day. Issue on Columbia was with an elderly woman who didn’t know what to do. Allow them to tweak laws to allow proper feeding. Agriculture and Markets law</w:t>
      </w:r>
      <w:r>
        <w:rPr>
          <w:sz w:val="24"/>
        </w:rPr>
        <w:t xml:space="preserve">, Article 26 states you can’t withhold food from an animal. Give them less than a year and will get the issue under control. </w:t>
      </w:r>
      <w:r>
        <w:rPr>
          <w:i/>
          <w:sz w:val="24"/>
        </w:rPr>
        <w:t xml:space="preserve">[Trustee Rogers – What is ground feeding?] </w:t>
      </w:r>
      <w:r>
        <w:rPr>
          <w:sz w:val="24"/>
        </w:rPr>
        <w:t xml:space="preserve">Putting food on ground and leaving it there. </w:t>
      </w:r>
      <w:r>
        <w:rPr>
          <w:i/>
          <w:sz w:val="24"/>
        </w:rPr>
        <w:t>[Deputy Mayor Piazza – Any data on how long</w:t>
      </w:r>
      <w:r>
        <w:rPr>
          <w:i/>
          <w:sz w:val="24"/>
        </w:rPr>
        <w:t xml:space="preserve"> attrition takes] </w:t>
      </w:r>
      <w:r>
        <w:rPr>
          <w:sz w:val="24"/>
        </w:rPr>
        <w:t xml:space="preserve">Cats live up to 12 years but doesn’t have exact info. </w:t>
      </w:r>
      <w:r>
        <w:rPr>
          <w:i/>
          <w:sz w:val="24"/>
        </w:rPr>
        <w:t xml:space="preserve">[Trustee Rogers – Beneficial for rodent control?] </w:t>
      </w:r>
      <w:r>
        <w:rPr>
          <w:sz w:val="24"/>
        </w:rPr>
        <w:t xml:space="preserve">Yes. </w:t>
      </w:r>
      <w:r>
        <w:rPr>
          <w:i/>
          <w:sz w:val="24"/>
        </w:rPr>
        <w:t xml:space="preserve">[Trustee Etu – What about an individual who doesn’t participate in TNVR and continues to feed the cats?] </w:t>
      </w:r>
      <w:r>
        <w:rPr>
          <w:sz w:val="24"/>
        </w:rPr>
        <w:t xml:space="preserve">Put them on notice that </w:t>
      </w:r>
      <w:r>
        <w:rPr>
          <w:sz w:val="24"/>
        </w:rPr>
        <w:t xml:space="preserve">they need to do TNVR to continue to feed. Allow FCF to put info on website. </w:t>
      </w:r>
      <w:r>
        <w:rPr>
          <w:i/>
          <w:sz w:val="24"/>
        </w:rPr>
        <w:t>[Mayor DeLano – This is why we need to amend this law – we need teeth so we can enforce it. Purpose is to come up with the most humane solution.] [Attorney Grieco – Local law state</w:t>
      </w:r>
      <w:r>
        <w:rPr>
          <w:i/>
          <w:sz w:val="24"/>
        </w:rPr>
        <w:t xml:space="preserve">s “except for TNVR”. Are they suggesting that TNVR should include continued feeding?] </w:t>
      </w:r>
      <w:r>
        <w:rPr>
          <w:sz w:val="24"/>
        </w:rPr>
        <w:t xml:space="preserve">Yes. </w:t>
      </w:r>
      <w:r>
        <w:rPr>
          <w:i/>
          <w:sz w:val="24"/>
        </w:rPr>
        <w:t xml:space="preserve">[Deputy Mayor Piazza – Are the cats domesticated or wild?] </w:t>
      </w:r>
      <w:r>
        <w:rPr>
          <w:sz w:val="24"/>
        </w:rPr>
        <w:t>Yes. They can be both. Want to make sure it is very clear that they can continue to feed the cats once the</w:t>
      </w:r>
      <w:r>
        <w:rPr>
          <w:sz w:val="24"/>
        </w:rPr>
        <w:t xml:space="preserve">y are returned. If we put a feeding ban in place, it is not healthy for the community. </w:t>
      </w:r>
      <w:r>
        <w:rPr>
          <w:i/>
          <w:sz w:val="24"/>
        </w:rPr>
        <w:t>[Trustee Etu – How much of what’s in their ICMA</w:t>
      </w:r>
      <w:r>
        <w:rPr>
          <w:i/>
          <w:spacing w:val="-11"/>
          <w:sz w:val="24"/>
        </w:rPr>
        <w:t xml:space="preserve"> </w:t>
      </w:r>
      <w:r>
        <w:rPr>
          <w:i/>
          <w:sz w:val="24"/>
        </w:rPr>
        <w:t>handout</w:t>
      </w:r>
    </w:p>
    <w:p w:rsidR="008B2027" w:rsidRDefault="008334A7">
      <w:pPr>
        <w:spacing w:before="1"/>
        <w:ind w:left="940"/>
        <w:rPr>
          <w:i/>
          <w:sz w:val="24"/>
        </w:rPr>
      </w:pPr>
      <w:r>
        <w:rPr>
          <w:i/>
          <w:sz w:val="24"/>
        </w:rPr>
        <w:t>is in the Village’s local law?]</w:t>
      </w:r>
    </w:p>
    <w:p w:rsidR="008B2027" w:rsidRDefault="008B2027">
      <w:pPr>
        <w:rPr>
          <w:sz w:val="24"/>
        </w:rPr>
        <w:sectPr w:rsidR="008B2027">
          <w:pgSz w:w="12240" w:h="15840"/>
          <w:pgMar w:top="1560" w:right="640" w:bottom="280" w:left="1580" w:header="729" w:footer="0" w:gutter="0"/>
          <w:cols w:space="720"/>
        </w:sectPr>
      </w:pPr>
    </w:p>
    <w:p w:rsidR="008B2027" w:rsidRDefault="008B2027">
      <w:pPr>
        <w:pStyle w:val="BodyText"/>
        <w:spacing w:before="5"/>
        <w:rPr>
          <w:i/>
          <w:sz w:val="13"/>
        </w:rPr>
      </w:pPr>
    </w:p>
    <w:p w:rsidR="008B2027" w:rsidRDefault="008334A7">
      <w:pPr>
        <w:pStyle w:val="ListParagraph"/>
        <w:numPr>
          <w:ilvl w:val="2"/>
          <w:numId w:val="4"/>
        </w:numPr>
        <w:tabs>
          <w:tab w:val="left" w:pos="941"/>
        </w:tabs>
        <w:spacing w:before="90"/>
        <w:ind w:right="884"/>
        <w:rPr>
          <w:sz w:val="24"/>
        </w:rPr>
      </w:pPr>
      <w:r>
        <w:rPr>
          <w:i/>
          <w:sz w:val="24"/>
        </w:rPr>
        <w:t xml:space="preserve">Kim Connelly, UB Law </w:t>
      </w:r>
      <w:r>
        <w:rPr>
          <w:sz w:val="24"/>
        </w:rPr>
        <w:t>Clinic – This was first law the UB Law Clinic</w:t>
      </w:r>
      <w:r>
        <w:rPr>
          <w:sz w:val="24"/>
        </w:rPr>
        <w:t xml:space="preserve"> wrote. Need</w:t>
      </w:r>
      <w:r>
        <w:rPr>
          <w:spacing w:val="-14"/>
          <w:sz w:val="24"/>
        </w:rPr>
        <w:t xml:space="preserve"> </w:t>
      </w:r>
      <w:r>
        <w:rPr>
          <w:sz w:val="24"/>
        </w:rPr>
        <w:t>to adapt and update to make it more workable. Happy to work with the Board on</w:t>
      </w:r>
      <w:r>
        <w:rPr>
          <w:spacing w:val="-8"/>
          <w:sz w:val="24"/>
        </w:rPr>
        <w:t xml:space="preserve"> </w:t>
      </w:r>
      <w:r>
        <w:rPr>
          <w:sz w:val="24"/>
        </w:rPr>
        <w:t>this.</w:t>
      </w:r>
    </w:p>
    <w:p w:rsidR="008B2027" w:rsidRDefault="008B2027">
      <w:pPr>
        <w:pStyle w:val="BodyText"/>
      </w:pPr>
    </w:p>
    <w:p w:rsidR="008B2027" w:rsidRDefault="008334A7">
      <w:pPr>
        <w:pStyle w:val="ListParagraph"/>
        <w:numPr>
          <w:ilvl w:val="2"/>
          <w:numId w:val="4"/>
        </w:numPr>
        <w:tabs>
          <w:tab w:val="left" w:pos="941"/>
        </w:tabs>
        <w:ind w:right="618"/>
        <w:rPr>
          <w:sz w:val="24"/>
        </w:rPr>
      </w:pPr>
      <w:r>
        <w:rPr>
          <w:i/>
          <w:sz w:val="24"/>
        </w:rPr>
        <w:t>Peter Reese, 49 Starin Ave</w:t>
      </w:r>
      <w:r>
        <w:rPr>
          <w:sz w:val="24"/>
        </w:rPr>
        <w:t>. – Law is not that bad. Intent needs component that Code Enforcement Officer should take opportunity to educate on TNVR prior to ci</w:t>
      </w:r>
      <w:r>
        <w:rPr>
          <w:sz w:val="24"/>
        </w:rPr>
        <w:t>ting</w:t>
      </w:r>
      <w:r>
        <w:rPr>
          <w:spacing w:val="-16"/>
          <w:sz w:val="24"/>
        </w:rPr>
        <w:t xml:space="preserve"> </w:t>
      </w:r>
      <w:r>
        <w:rPr>
          <w:sz w:val="24"/>
        </w:rPr>
        <w:t>people for it. Could use some tweaking and</w:t>
      </w:r>
      <w:r>
        <w:rPr>
          <w:spacing w:val="-8"/>
          <w:sz w:val="24"/>
        </w:rPr>
        <w:t xml:space="preserve"> </w:t>
      </w:r>
      <w:r>
        <w:rPr>
          <w:sz w:val="24"/>
        </w:rPr>
        <w:t>updating.</w:t>
      </w:r>
    </w:p>
    <w:p w:rsidR="008B2027" w:rsidRDefault="008B2027">
      <w:pPr>
        <w:pStyle w:val="BodyText"/>
      </w:pPr>
    </w:p>
    <w:p w:rsidR="008B2027" w:rsidRDefault="008334A7">
      <w:pPr>
        <w:pStyle w:val="ListParagraph"/>
        <w:numPr>
          <w:ilvl w:val="2"/>
          <w:numId w:val="4"/>
        </w:numPr>
        <w:tabs>
          <w:tab w:val="left" w:pos="941"/>
        </w:tabs>
        <w:ind w:right="520"/>
        <w:rPr>
          <w:i/>
          <w:sz w:val="24"/>
        </w:rPr>
      </w:pPr>
      <w:r>
        <w:rPr>
          <w:i/>
          <w:sz w:val="24"/>
        </w:rPr>
        <w:t xml:space="preserve">Edie Offhaus, Feral Cat Focus </w:t>
      </w:r>
      <w:r>
        <w:rPr>
          <w:sz w:val="24"/>
        </w:rPr>
        <w:t>- In both cases on Columbia, residents paid out of</w:t>
      </w:r>
      <w:r>
        <w:rPr>
          <w:spacing w:val="-11"/>
          <w:sz w:val="24"/>
        </w:rPr>
        <w:t xml:space="preserve"> </w:t>
      </w:r>
      <w:r>
        <w:rPr>
          <w:sz w:val="24"/>
        </w:rPr>
        <w:t xml:space="preserve">pocket. One person has paid $700. </w:t>
      </w:r>
      <w:r>
        <w:rPr>
          <w:i/>
          <w:sz w:val="24"/>
        </w:rPr>
        <w:t>[Mayor DeLano – Welcomes community cats in his neighborhood.]</w:t>
      </w:r>
    </w:p>
    <w:p w:rsidR="008B2027" w:rsidRDefault="008B2027">
      <w:pPr>
        <w:pStyle w:val="BodyText"/>
        <w:spacing w:before="4"/>
        <w:rPr>
          <w:i/>
          <w:sz w:val="23"/>
        </w:rPr>
      </w:pPr>
    </w:p>
    <w:p w:rsidR="008B2027" w:rsidRDefault="008334A7">
      <w:pPr>
        <w:pStyle w:val="ListParagraph"/>
        <w:numPr>
          <w:ilvl w:val="2"/>
          <w:numId w:val="4"/>
        </w:numPr>
        <w:tabs>
          <w:tab w:val="left" w:pos="941"/>
        </w:tabs>
        <w:spacing w:before="1"/>
        <w:ind w:right="803"/>
        <w:rPr>
          <w:sz w:val="24"/>
        </w:rPr>
      </w:pPr>
      <w:r>
        <w:rPr>
          <w:i/>
          <w:sz w:val="24"/>
        </w:rPr>
        <w:t xml:space="preserve">Peter Reese, 49 Starin Ave. </w:t>
      </w:r>
      <w:r>
        <w:rPr>
          <w:sz w:val="24"/>
        </w:rPr>
        <w:t>– Publication came out after the Village passed the</w:t>
      </w:r>
      <w:r>
        <w:rPr>
          <w:spacing w:val="-14"/>
          <w:sz w:val="24"/>
        </w:rPr>
        <w:t xml:space="preserve"> </w:t>
      </w:r>
      <w:r>
        <w:rPr>
          <w:sz w:val="24"/>
        </w:rPr>
        <w:t>TNVR law. ICMA is an organization that promotes best practices. Be careful with limiting. People who are feeding did not bring the animals</w:t>
      </w:r>
      <w:r>
        <w:rPr>
          <w:spacing w:val="-7"/>
          <w:sz w:val="24"/>
        </w:rPr>
        <w:t xml:space="preserve"> </w:t>
      </w:r>
      <w:r>
        <w:rPr>
          <w:sz w:val="24"/>
        </w:rPr>
        <w:t>there.</w:t>
      </w:r>
    </w:p>
    <w:p w:rsidR="008B2027" w:rsidRDefault="008B2027">
      <w:pPr>
        <w:pStyle w:val="BodyText"/>
        <w:spacing w:before="4"/>
        <w:rPr>
          <w:sz w:val="23"/>
        </w:rPr>
      </w:pPr>
    </w:p>
    <w:p w:rsidR="008B2027" w:rsidRDefault="008334A7">
      <w:pPr>
        <w:pStyle w:val="ListParagraph"/>
        <w:numPr>
          <w:ilvl w:val="2"/>
          <w:numId w:val="4"/>
        </w:numPr>
        <w:tabs>
          <w:tab w:val="left" w:pos="941"/>
        </w:tabs>
        <w:spacing w:before="1"/>
        <w:ind w:right="477"/>
        <w:rPr>
          <w:sz w:val="24"/>
        </w:rPr>
      </w:pPr>
      <w:r>
        <w:rPr>
          <w:i/>
          <w:sz w:val="24"/>
        </w:rPr>
        <w:t>Kim Connelly, UB Law Clinic –</w:t>
      </w:r>
      <w:r>
        <w:rPr>
          <w:i/>
          <w:sz w:val="24"/>
        </w:rPr>
        <w:t xml:space="preserve"> </w:t>
      </w:r>
      <w:r>
        <w:rPr>
          <w:sz w:val="24"/>
        </w:rPr>
        <w:t>Would like to look at other local laws approved since</w:t>
      </w:r>
      <w:r>
        <w:rPr>
          <w:spacing w:val="-18"/>
          <w:sz w:val="24"/>
        </w:rPr>
        <w:t xml:space="preserve"> </w:t>
      </w:r>
      <w:r>
        <w:rPr>
          <w:sz w:val="24"/>
        </w:rPr>
        <w:t>the ICMA</w:t>
      </w:r>
      <w:r>
        <w:rPr>
          <w:spacing w:val="-1"/>
          <w:sz w:val="24"/>
        </w:rPr>
        <w:t xml:space="preserve"> </w:t>
      </w:r>
      <w:r>
        <w:rPr>
          <w:sz w:val="24"/>
        </w:rPr>
        <w:t>publication.</w:t>
      </w:r>
    </w:p>
    <w:p w:rsidR="008B2027" w:rsidRDefault="008B2027">
      <w:pPr>
        <w:pStyle w:val="BodyText"/>
        <w:rPr>
          <w:sz w:val="26"/>
        </w:rPr>
      </w:pPr>
    </w:p>
    <w:p w:rsidR="008B2027" w:rsidRDefault="008B2027">
      <w:pPr>
        <w:pStyle w:val="BodyText"/>
        <w:spacing w:before="6"/>
        <w:rPr>
          <w:sz w:val="20"/>
        </w:rPr>
      </w:pPr>
    </w:p>
    <w:p w:rsidR="008B2027" w:rsidRDefault="008334A7">
      <w:pPr>
        <w:pStyle w:val="BodyText"/>
        <w:ind w:left="220" w:right="948"/>
      </w:pPr>
      <w:r>
        <w:rPr>
          <w:b/>
        </w:rPr>
        <w:t xml:space="preserve">ON MOTION </w:t>
      </w:r>
      <w:r>
        <w:t>by Mayor DeLano, seconded by Trustee Yates, it was moved at 8:37 p.m. to close the public hearing.</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right="615"/>
      </w:pPr>
      <w:r>
        <w:rPr>
          <w:b/>
        </w:rPr>
        <w:t xml:space="preserve">ON MOTION </w:t>
      </w:r>
      <w:r>
        <w:t>by Mayor DeLano, seconded by Trustee Yates, it was moved to open the public participation portion of the meeting.</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2"/>
        </w:rPr>
      </w:pPr>
    </w:p>
    <w:p w:rsidR="008B2027" w:rsidRDefault="008334A7">
      <w:pPr>
        <w:pStyle w:val="BodyText"/>
        <w:ind w:left="280"/>
      </w:pPr>
      <w:r>
        <w:t>Member(s) of the audience who spoke and their topic(s):</w:t>
      </w:r>
    </w:p>
    <w:p w:rsidR="008B2027" w:rsidRDefault="008B2027">
      <w:pPr>
        <w:pStyle w:val="BodyText"/>
      </w:pPr>
    </w:p>
    <w:p w:rsidR="008B2027" w:rsidRDefault="008334A7">
      <w:pPr>
        <w:pStyle w:val="BodyText"/>
        <w:spacing w:before="1"/>
        <w:ind w:left="760" w:right="1060"/>
      </w:pPr>
      <w:r>
        <w:rPr>
          <w:i/>
        </w:rPr>
        <w:t xml:space="preserve">Thomas Frank, 5403 Main St. </w:t>
      </w:r>
      <w:r>
        <w:t>– 2019 village priorities; Climat</w:t>
      </w:r>
      <w:r>
        <w:t>e Smart Communities; GBNRTC; Ellicott Creek; International Joint Commission; Niagara watershed.</w:t>
      </w:r>
    </w:p>
    <w:p w:rsidR="008B2027" w:rsidRDefault="008B2027">
      <w:pPr>
        <w:pStyle w:val="BodyText"/>
        <w:rPr>
          <w:sz w:val="26"/>
        </w:rPr>
      </w:pPr>
    </w:p>
    <w:p w:rsidR="008B2027" w:rsidRDefault="008B2027">
      <w:pPr>
        <w:pStyle w:val="BodyText"/>
        <w:spacing w:before="4"/>
        <w:rPr>
          <w:sz w:val="21"/>
        </w:rPr>
      </w:pPr>
    </w:p>
    <w:p w:rsidR="008B2027" w:rsidRDefault="008334A7">
      <w:pPr>
        <w:pStyle w:val="BodyText"/>
        <w:spacing w:before="1"/>
        <w:ind w:left="220" w:right="801"/>
      </w:pPr>
      <w:r>
        <w:rPr>
          <w:b/>
        </w:rPr>
        <w:t xml:space="preserve">ON MOTION </w:t>
      </w:r>
      <w:r>
        <w:t>by Mayor DeLano, seconded by Trustee Etu, it was moved to close the public participation portion of the meeting.</w:t>
      </w:r>
    </w:p>
    <w:p w:rsidR="008B2027" w:rsidRDefault="008B2027">
      <w:pPr>
        <w:sectPr w:rsidR="008B2027">
          <w:footerReference w:type="default" r:id="rId8"/>
          <w:pgSz w:w="12240" w:h="15840"/>
          <w:pgMar w:top="1560" w:right="640" w:bottom="2720" w:left="1580" w:header="729" w:footer="2532" w:gutter="0"/>
          <w:cols w:space="720"/>
        </w:sectPr>
      </w:pPr>
    </w:p>
    <w:p w:rsidR="008B2027" w:rsidRDefault="008B2027">
      <w:pPr>
        <w:pStyle w:val="BodyText"/>
        <w:spacing w:before="10"/>
        <w:rPr>
          <w:sz w:val="13"/>
        </w:rPr>
      </w:pPr>
    </w:p>
    <w:p w:rsidR="008B2027" w:rsidRDefault="008334A7">
      <w:pPr>
        <w:pStyle w:val="Heading1"/>
        <w:spacing w:before="90"/>
        <w:ind w:left="220"/>
      </w:pPr>
      <w:r>
        <w:t>Report – Mayor DeLano</w:t>
      </w:r>
    </w:p>
    <w:p w:rsidR="008B2027" w:rsidRDefault="008B2027">
      <w:pPr>
        <w:pStyle w:val="BodyText"/>
        <w:spacing w:before="6"/>
        <w:rPr>
          <w:b/>
          <w:sz w:val="23"/>
        </w:rPr>
      </w:pPr>
    </w:p>
    <w:p w:rsidR="008B2027" w:rsidRDefault="008334A7">
      <w:pPr>
        <w:ind w:left="220"/>
        <w:rPr>
          <w:sz w:val="24"/>
        </w:rPr>
      </w:pPr>
      <w:r>
        <w:rPr>
          <w:i/>
          <w:sz w:val="24"/>
        </w:rPr>
        <w:t xml:space="preserve">Mayor DeLano reported on the following topic(s): </w:t>
      </w:r>
      <w:r>
        <w:rPr>
          <w:sz w:val="24"/>
        </w:rPr>
        <w:t>Wished Happy Holidays to all.</w:t>
      </w:r>
    </w:p>
    <w:p w:rsidR="008B2027" w:rsidRDefault="008B2027">
      <w:pPr>
        <w:pStyle w:val="BodyText"/>
        <w:rPr>
          <w:sz w:val="26"/>
        </w:rPr>
      </w:pPr>
    </w:p>
    <w:p w:rsidR="008B2027" w:rsidRDefault="008B2027">
      <w:pPr>
        <w:pStyle w:val="BodyText"/>
        <w:rPr>
          <w:sz w:val="22"/>
        </w:rPr>
      </w:pPr>
    </w:p>
    <w:p w:rsidR="008B2027" w:rsidRDefault="008334A7">
      <w:pPr>
        <w:pStyle w:val="BodyText"/>
        <w:spacing w:before="1"/>
        <w:ind w:left="220"/>
      </w:pPr>
      <w:r>
        <w:rPr>
          <w:b/>
        </w:rPr>
        <w:t xml:space="preserve">ON MOTION </w:t>
      </w:r>
      <w:r>
        <w:t>by Mayor DeLano, seconded by Trustee Etu, the following resolution was adopted:</w:t>
      </w:r>
    </w:p>
    <w:p w:rsidR="008B2027" w:rsidRDefault="008B2027">
      <w:pPr>
        <w:pStyle w:val="BodyText"/>
        <w:spacing w:before="11"/>
        <w:rPr>
          <w:sz w:val="23"/>
        </w:rPr>
      </w:pPr>
    </w:p>
    <w:p w:rsidR="008B2027" w:rsidRDefault="008334A7">
      <w:pPr>
        <w:ind w:left="220"/>
        <w:rPr>
          <w:sz w:val="24"/>
        </w:rPr>
      </w:pPr>
      <w:r>
        <w:rPr>
          <w:b/>
          <w:sz w:val="24"/>
        </w:rPr>
        <w:t xml:space="preserve">RESOLVED, </w:t>
      </w:r>
      <w:r>
        <w:rPr>
          <w:sz w:val="24"/>
        </w:rPr>
        <w:t xml:space="preserve">that the following </w:t>
      </w:r>
      <w:r>
        <w:rPr>
          <w:b/>
          <w:i/>
          <w:sz w:val="24"/>
        </w:rPr>
        <w:t>budget transfers</w:t>
      </w:r>
      <w:r>
        <w:rPr>
          <w:b/>
          <w:i/>
          <w:sz w:val="24"/>
        </w:rPr>
        <w:t xml:space="preserve"> </w:t>
      </w:r>
      <w:r>
        <w:rPr>
          <w:sz w:val="24"/>
        </w:rPr>
        <w:t xml:space="preserve">are hereby made in the </w:t>
      </w:r>
      <w:r>
        <w:rPr>
          <w:b/>
          <w:i/>
          <w:sz w:val="24"/>
        </w:rPr>
        <w:t xml:space="preserve">General Fund </w:t>
      </w:r>
      <w:r>
        <w:rPr>
          <w:sz w:val="24"/>
        </w:rPr>
        <w:t>for the</w:t>
      </w:r>
    </w:p>
    <w:p w:rsidR="008B2027" w:rsidRDefault="008334A7">
      <w:pPr>
        <w:ind w:left="220"/>
        <w:rPr>
          <w:sz w:val="24"/>
        </w:rPr>
      </w:pPr>
      <w:r>
        <w:rPr>
          <w:b/>
          <w:i/>
          <w:u w:val="thick"/>
        </w:rPr>
        <w:t>2018-2019</w:t>
      </w:r>
      <w:r>
        <w:rPr>
          <w:b/>
          <w:i/>
        </w:rPr>
        <w:t xml:space="preserve"> </w:t>
      </w:r>
      <w:r>
        <w:rPr>
          <w:sz w:val="24"/>
        </w:rPr>
        <w:t>fiscal year:</w:t>
      </w:r>
    </w:p>
    <w:p w:rsidR="008B2027" w:rsidRDefault="008B2027">
      <w:pPr>
        <w:pStyle w:val="BodyText"/>
        <w:spacing w:before="7"/>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0"/>
        <w:gridCol w:w="6958"/>
        <w:gridCol w:w="2109"/>
      </w:tblGrid>
      <w:tr w:rsidR="008B2027">
        <w:trPr>
          <w:trHeight w:val="249"/>
        </w:trPr>
        <w:tc>
          <w:tcPr>
            <w:tcW w:w="670" w:type="dxa"/>
          </w:tcPr>
          <w:p w:rsidR="008B2027" w:rsidRDefault="008334A7">
            <w:pPr>
              <w:pStyle w:val="TableParagraph"/>
              <w:spacing w:line="229" w:lineRule="exact"/>
              <w:ind w:left="50"/>
            </w:pPr>
            <w:r>
              <w:t>To:</w:t>
            </w:r>
          </w:p>
        </w:tc>
        <w:tc>
          <w:tcPr>
            <w:tcW w:w="6958" w:type="dxa"/>
          </w:tcPr>
          <w:p w:rsidR="008B2027" w:rsidRDefault="008334A7">
            <w:pPr>
              <w:pStyle w:val="TableParagraph"/>
              <w:spacing w:line="229" w:lineRule="exact"/>
              <w:ind w:left="99"/>
            </w:pPr>
            <w:r>
              <w:t>001-1910-4000 (Unallocated Insurance)</w:t>
            </w:r>
          </w:p>
        </w:tc>
        <w:tc>
          <w:tcPr>
            <w:tcW w:w="2109" w:type="dxa"/>
          </w:tcPr>
          <w:p w:rsidR="008B2027" w:rsidRDefault="008334A7">
            <w:pPr>
              <w:pStyle w:val="TableParagraph"/>
              <w:spacing w:line="229" w:lineRule="exact"/>
              <w:ind w:right="49"/>
              <w:jc w:val="right"/>
            </w:pPr>
            <w:r>
              <w:t>$9,689.00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001-1410-4120 (Village Clerk – Bond &amp; Note Expense)</w:t>
            </w:r>
          </w:p>
        </w:tc>
        <w:tc>
          <w:tcPr>
            <w:tcW w:w="2109" w:type="dxa"/>
          </w:tcPr>
          <w:p w:rsidR="008B2027" w:rsidRDefault="008334A7">
            <w:pPr>
              <w:pStyle w:val="TableParagraph"/>
              <w:spacing w:line="233" w:lineRule="exact"/>
              <w:ind w:right="49"/>
              <w:jc w:val="right"/>
            </w:pPr>
            <w:r>
              <w:t>$4,491.00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001-1950-4000 (Taxes on Village Property)</w:t>
            </w:r>
          </w:p>
        </w:tc>
        <w:tc>
          <w:tcPr>
            <w:tcW w:w="2109" w:type="dxa"/>
          </w:tcPr>
          <w:p w:rsidR="008B2027" w:rsidRDefault="008334A7">
            <w:pPr>
              <w:pStyle w:val="TableParagraph"/>
              <w:spacing w:line="233" w:lineRule="exact"/>
              <w:ind w:right="49"/>
              <w:jc w:val="right"/>
            </w:pPr>
            <w:r>
              <w:t>$3,728.00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001-5182-4270 (Street Lighting – Repair Lights)</w:t>
            </w:r>
          </w:p>
        </w:tc>
        <w:tc>
          <w:tcPr>
            <w:tcW w:w="2109" w:type="dxa"/>
          </w:tcPr>
          <w:p w:rsidR="008B2027" w:rsidRDefault="008334A7">
            <w:pPr>
              <w:pStyle w:val="TableParagraph"/>
              <w:spacing w:line="233" w:lineRule="exact"/>
              <w:ind w:right="49"/>
              <w:jc w:val="right"/>
            </w:pPr>
            <w:r>
              <w:t>$4,550.00</w:t>
            </w:r>
          </w:p>
        </w:tc>
      </w:tr>
      <w:tr w:rsidR="008B2027">
        <w:trPr>
          <w:trHeight w:val="252"/>
        </w:trPr>
        <w:tc>
          <w:tcPr>
            <w:tcW w:w="670" w:type="dxa"/>
          </w:tcPr>
          <w:p w:rsidR="008B2027" w:rsidRDefault="008B2027">
            <w:pPr>
              <w:pStyle w:val="TableParagraph"/>
              <w:rPr>
                <w:sz w:val="18"/>
              </w:rPr>
            </w:pPr>
          </w:p>
        </w:tc>
        <w:tc>
          <w:tcPr>
            <w:tcW w:w="6958" w:type="dxa"/>
          </w:tcPr>
          <w:p w:rsidR="008B2027" w:rsidRDefault="008334A7">
            <w:pPr>
              <w:pStyle w:val="TableParagraph"/>
              <w:spacing w:line="232" w:lineRule="exact"/>
              <w:ind w:left="99"/>
            </w:pPr>
            <w:r>
              <w:t>001-8161-4990 (Recycling – Recycling Contract)</w:t>
            </w:r>
          </w:p>
        </w:tc>
        <w:tc>
          <w:tcPr>
            <w:tcW w:w="2109" w:type="dxa"/>
          </w:tcPr>
          <w:p w:rsidR="008B2027" w:rsidRDefault="008334A7">
            <w:pPr>
              <w:pStyle w:val="TableParagraph"/>
              <w:spacing w:line="232" w:lineRule="exact"/>
              <w:ind w:right="49"/>
              <w:jc w:val="right"/>
            </w:pPr>
            <w:r>
              <w:t>$1,446.00</w:t>
            </w:r>
          </w:p>
        </w:tc>
      </w:tr>
      <w:tr w:rsidR="008B2027">
        <w:trPr>
          <w:trHeight w:val="379"/>
        </w:trPr>
        <w:tc>
          <w:tcPr>
            <w:tcW w:w="670" w:type="dxa"/>
          </w:tcPr>
          <w:p w:rsidR="008B2027" w:rsidRDefault="008334A7">
            <w:pPr>
              <w:pStyle w:val="TableParagraph"/>
              <w:spacing w:line="248" w:lineRule="exact"/>
              <w:ind w:left="50"/>
            </w:pPr>
            <w:r>
              <w:t>From:</w:t>
            </w:r>
          </w:p>
        </w:tc>
        <w:tc>
          <w:tcPr>
            <w:tcW w:w="6958" w:type="dxa"/>
          </w:tcPr>
          <w:p w:rsidR="008B2027" w:rsidRDefault="008334A7">
            <w:pPr>
              <w:pStyle w:val="TableParagraph"/>
              <w:spacing w:line="248" w:lineRule="exact"/>
              <w:ind w:left="99"/>
            </w:pPr>
            <w:r>
              <w:t>001-1990-4000 (Contingency)</w:t>
            </w:r>
          </w:p>
        </w:tc>
        <w:tc>
          <w:tcPr>
            <w:tcW w:w="2109" w:type="dxa"/>
          </w:tcPr>
          <w:p w:rsidR="008B2027" w:rsidRDefault="008334A7">
            <w:pPr>
              <w:pStyle w:val="TableParagraph"/>
              <w:spacing w:line="248" w:lineRule="exact"/>
              <w:ind w:right="49"/>
              <w:jc w:val="right"/>
            </w:pPr>
            <w:r>
              <w:t>$23,904.00</w:t>
            </w:r>
          </w:p>
        </w:tc>
      </w:tr>
      <w:tr w:rsidR="008B2027">
        <w:trPr>
          <w:trHeight w:val="380"/>
        </w:trPr>
        <w:tc>
          <w:tcPr>
            <w:tcW w:w="670" w:type="dxa"/>
          </w:tcPr>
          <w:p w:rsidR="008B2027" w:rsidRDefault="008334A7">
            <w:pPr>
              <w:pStyle w:val="TableParagraph"/>
              <w:spacing w:before="122" w:line="238" w:lineRule="exact"/>
              <w:ind w:left="50"/>
            </w:pPr>
            <w:r>
              <w:t>To:</w:t>
            </w:r>
          </w:p>
        </w:tc>
        <w:tc>
          <w:tcPr>
            <w:tcW w:w="6958" w:type="dxa"/>
          </w:tcPr>
          <w:p w:rsidR="008B2027" w:rsidRDefault="008334A7">
            <w:pPr>
              <w:pStyle w:val="TableParagraph"/>
              <w:spacing w:before="122" w:line="238" w:lineRule="exact"/>
              <w:ind w:left="99"/>
            </w:pPr>
            <w:r>
              <w:t>001-3410-4160-3401 (Fire Protection – Engine 1 Expense)</w:t>
            </w:r>
          </w:p>
        </w:tc>
        <w:tc>
          <w:tcPr>
            <w:tcW w:w="2109" w:type="dxa"/>
          </w:tcPr>
          <w:p w:rsidR="008B2027" w:rsidRDefault="008334A7">
            <w:pPr>
              <w:pStyle w:val="TableParagraph"/>
              <w:spacing w:before="122" w:line="238" w:lineRule="exact"/>
              <w:ind w:right="49"/>
              <w:jc w:val="right"/>
            </w:pPr>
            <w:r>
              <w:t>$5,719.00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001-3410-4160-3402 (Fire Protection – Engine 2 Expense)</w:t>
            </w:r>
          </w:p>
        </w:tc>
        <w:tc>
          <w:tcPr>
            <w:tcW w:w="2109" w:type="dxa"/>
          </w:tcPr>
          <w:p w:rsidR="008B2027" w:rsidRDefault="008334A7">
            <w:pPr>
              <w:pStyle w:val="TableParagraph"/>
              <w:spacing w:line="233" w:lineRule="exact"/>
              <w:ind w:right="49"/>
              <w:jc w:val="right"/>
            </w:pPr>
            <w:r>
              <w:t>$5,552.00</w:t>
            </w:r>
          </w:p>
        </w:tc>
      </w:tr>
      <w:tr w:rsidR="008B2027">
        <w:trPr>
          <w:trHeight w:val="252"/>
        </w:trPr>
        <w:tc>
          <w:tcPr>
            <w:tcW w:w="670" w:type="dxa"/>
          </w:tcPr>
          <w:p w:rsidR="008B2027" w:rsidRDefault="008B2027">
            <w:pPr>
              <w:pStyle w:val="TableParagraph"/>
              <w:rPr>
                <w:sz w:val="18"/>
              </w:rPr>
            </w:pPr>
          </w:p>
        </w:tc>
        <w:tc>
          <w:tcPr>
            <w:tcW w:w="6958" w:type="dxa"/>
          </w:tcPr>
          <w:p w:rsidR="008B2027" w:rsidRDefault="008334A7">
            <w:pPr>
              <w:pStyle w:val="TableParagraph"/>
              <w:spacing w:line="232" w:lineRule="exact"/>
              <w:ind w:left="99"/>
            </w:pPr>
            <w:r>
              <w:t>001-3410-4160-3471 (Fire Protection – ATV 7-1 Expense)</w:t>
            </w:r>
          </w:p>
        </w:tc>
        <w:tc>
          <w:tcPr>
            <w:tcW w:w="2109" w:type="dxa"/>
          </w:tcPr>
          <w:p w:rsidR="008B2027" w:rsidRDefault="008334A7">
            <w:pPr>
              <w:pStyle w:val="TableParagraph"/>
              <w:spacing w:line="232" w:lineRule="exact"/>
              <w:ind w:right="49"/>
              <w:jc w:val="right"/>
            </w:pPr>
            <w:r>
              <w:t>$7.00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001-3410-2060 (Fire Protection – Computer Equipment)</w:t>
            </w:r>
          </w:p>
        </w:tc>
        <w:tc>
          <w:tcPr>
            <w:tcW w:w="2109" w:type="dxa"/>
          </w:tcPr>
          <w:p w:rsidR="008B2027" w:rsidRDefault="008334A7">
            <w:pPr>
              <w:pStyle w:val="TableParagraph"/>
              <w:spacing w:line="233" w:lineRule="exact"/>
              <w:ind w:right="49"/>
              <w:jc w:val="right"/>
            </w:pPr>
            <w:r>
              <w:t>$194.00</w:t>
            </w:r>
          </w:p>
        </w:tc>
      </w:tr>
      <w:tr w:rsidR="008B2027">
        <w:trPr>
          <w:trHeight w:val="253"/>
        </w:trPr>
        <w:tc>
          <w:tcPr>
            <w:tcW w:w="670" w:type="dxa"/>
          </w:tcPr>
          <w:p w:rsidR="008B2027" w:rsidRDefault="008334A7">
            <w:pPr>
              <w:pStyle w:val="TableParagraph"/>
              <w:spacing w:line="233" w:lineRule="exact"/>
              <w:ind w:left="50"/>
            </w:pPr>
            <w:r>
              <w:t>From:</w:t>
            </w:r>
          </w:p>
        </w:tc>
        <w:tc>
          <w:tcPr>
            <w:tcW w:w="6958" w:type="dxa"/>
          </w:tcPr>
          <w:p w:rsidR="008B2027" w:rsidRDefault="008334A7">
            <w:pPr>
              <w:pStyle w:val="TableParagraph"/>
              <w:spacing w:line="233" w:lineRule="exact"/>
              <w:ind w:left="99"/>
            </w:pPr>
            <w:r>
              <w:t>001-3410-2010 (Fire Protection – Major Equipment)</w:t>
            </w:r>
          </w:p>
        </w:tc>
        <w:tc>
          <w:tcPr>
            <w:tcW w:w="2109" w:type="dxa"/>
          </w:tcPr>
          <w:p w:rsidR="008B2027" w:rsidRDefault="008334A7">
            <w:pPr>
              <w:pStyle w:val="TableParagraph"/>
              <w:spacing w:line="233" w:lineRule="exact"/>
              <w:ind w:right="49"/>
              <w:jc w:val="right"/>
            </w:pPr>
            <w:r>
              <w:t>$194.00</w:t>
            </w:r>
          </w:p>
        </w:tc>
      </w:tr>
      <w:tr w:rsidR="008B2027">
        <w:trPr>
          <w:trHeight w:val="379"/>
        </w:trPr>
        <w:tc>
          <w:tcPr>
            <w:tcW w:w="670" w:type="dxa"/>
          </w:tcPr>
          <w:p w:rsidR="008B2027" w:rsidRDefault="008B2027">
            <w:pPr>
              <w:pStyle w:val="TableParagraph"/>
            </w:pPr>
          </w:p>
        </w:tc>
        <w:tc>
          <w:tcPr>
            <w:tcW w:w="6958" w:type="dxa"/>
          </w:tcPr>
          <w:p w:rsidR="008B2027" w:rsidRDefault="008334A7">
            <w:pPr>
              <w:pStyle w:val="TableParagraph"/>
              <w:spacing w:line="248" w:lineRule="exact"/>
              <w:ind w:left="99"/>
            </w:pPr>
            <w:r>
              <w:t>001-3410-4160 (Fire Protection – Truck Expense)</w:t>
            </w:r>
          </w:p>
        </w:tc>
        <w:tc>
          <w:tcPr>
            <w:tcW w:w="2109" w:type="dxa"/>
          </w:tcPr>
          <w:p w:rsidR="008B2027" w:rsidRDefault="008334A7">
            <w:pPr>
              <w:pStyle w:val="TableParagraph"/>
              <w:spacing w:line="248" w:lineRule="exact"/>
              <w:ind w:right="49"/>
              <w:jc w:val="right"/>
            </w:pPr>
            <w:r>
              <w:t>$11,278.00</w:t>
            </w:r>
          </w:p>
        </w:tc>
      </w:tr>
      <w:tr w:rsidR="008B2027">
        <w:trPr>
          <w:trHeight w:val="379"/>
        </w:trPr>
        <w:tc>
          <w:tcPr>
            <w:tcW w:w="670" w:type="dxa"/>
          </w:tcPr>
          <w:p w:rsidR="008B2027" w:rsidRDefault="008334A7">
            <w:pPr>
              <w:pStyle w:val="TableParagraph"/>
              <w:spacing w:before="122" w:line="237" w:lineRule="exact"/>
              <w:ind w:left="50"/>
            </w:pPr>
            <w:r>
              <w:t>To:</w:t>
            </w:r>
          </w:p>
        </w:tc>
        <w:tc>
          <w:tcPr>
            <w:tcW w:w="6958" w:type="dxa"/>
          </w:tcPr>
          <w:p w:rsidR="008B2027" w:rsidRDefault="008334A7">
            <w:pPr>
              <w:pStyle w:val="TableParagraph"/>
              <w:spacing w:before="122" w:line="237" w:lineRule="exact"/>
              <w:ind w:left="99"/>
            </w:pPr>
            <w:r>
              <w:t>001-3410-2060 (Fire Protection – Computer Equipment)</w:t>
            </w:r>
          </w:p>
        </w:tc>
        <w:tc>
          <w:tcPr>
            <w:tcW w:w="2109" w:type="dxa"/>
          </w:tcPr>
          <w:p w:rsidR="008B2027" w:rsidRDefault="008334A7">
            <w:pPr>
              <w:pStyle w:val="TableParagraph"/>
              <w:spacing w:before="122" w:line="237" w:lineRule="exact"/>
              <w:ind w:right="49"/>
              <w:jc w:val="right"/>
            </w:pPr>
            <w:r>
              <w:t>$27.00</w:t>
            </w:r>
          </w:p>
        </w:tc>
      </w:tr>
      <w:tr w:rsidR="008B2027">
        <w:trPr>
          <w:trHeight w:val="379"/>
        </w:trPr>
        <w:tc>
          <w:tcPr>
            <w:tcW w:w="670" w:type="dxa"/>
          </w:tcPr>
          <w:p w:rsidR="008B2027" w:rsidRDefault="008334A7">
            <w:pPr>
              <w:pStyle w:val="TableParagraph"/>
              <w:spacing w:line="248" w:lineRule="exact"/>
              <w:ind w:left="50"/>
            </w:pPr>
            <w:r>
              <w:t>From:</w:t>
            </w:r>
          </w:p>
        </w:tc>
        <w:tc>
          <w:tcPr>
            <w:tcW w:w="6958" w:type="dxa"/>
          </w:tcPr>
          <w:p w:rsidR="008B2027" w:rsidRDefault="008334A7">
            <w:pPr>
              <w:pStyle w:val="TableParagraph"/>
              <w:spacing w:line="248" w:lineRule="exact"/>
              <w:ind w:left="99"/>
            </w:pPr>
            <w:r>
              <w:t>001-3410-2010 (Fire Protection – Major Equipment)</w:t>
            </w:r>
          </w:p>
        </w:tc>
        <w:tc>
          <w:tcPr>
            <w:tcW w:w="2109" w:type="dxa"/>
          </w:tcPr>
          <w:p w:rsidR="008B2027" w:rsidRDefault="008334A7">
            <w:pPr>
              <w:pStyle w:val="TableParagraph"/>
              <w:spacing w:line="248" w:lineRule="exact"/>
              <w:ind w:right="49"/>
              <w:jc w:val="right"/>
            </w:pPr>
            <w:r>
              <w:t>$27.00</w:t>
            </w:r>
          </w:p>
        </w:tc>
      </w:tr>
      <w:tr w:rsidR="008B2027">
        <w:trPr>
          <w:trHeight w:val="380"/>
        </w:trPr>
        <w:tc>
          <w:tcPr>
            <w:tcW w:w="670" w:type="dxa"/>
          </w:tcPr>
          <w:p w:rsidR="008B2027" w:rsidRDefault="008334A7">
            <w:pPr>
              <w:pStyle w:val="TableParagraph"/>
              <w:spacing w:before="122" w:line="238" w:lineRule="exact"/>
              <w:ind w:left="50"/>
            </w:pPr>
            <w:r>
              <w:t>To:</w:t>
            </w:r>
          </w:p>
        </w:tc>
        <w:tc>
          <w:tcPr>
            <w:tcW w:w="6958" w:type="dxa"/>
          </w:tcPr>
          <w:p w:rsidR="008B2027" w:rsidRDefault="008334A7">
            <w:pPr>
              <w:pStyle w:val="TableParagraph"/>
              <w:spacing w:before="122" w:line="238" w:lineRule="exact"/>
              <w:ind w:left="99"/>
            </w:pPr>
            <w:r>
              <w:t>001-3410-4160-3404 (Fire Protection – Truck Expense/Rescue 4)</w:t>
            </w:r>
          </w:p>
        </w:tc>
        <w:tc>
          <w:tcPr>
            <w:tcW w:w="2109" w:type="dxa"/>
          </w:tcPr>
          <w:p w:rsidR="008B2027" w:rsidRDefault="008334A7">
            <w:pPr>
              <w:pStyle w:val="TableParagraph"/>
              <w:spacing w:before="122" w:line="238" w:lineRule="exact"/>
              <w:ind w:right="49"/>
              <w:jc w:val="right"/>
            </w:pPr>
            <w:r>
              <w:t>$62.00</w:t>
            </w:r>
          </w:p>
        </w:tc>
      </w:tr>
      <w:tr w:rsidR="008B2027">
        <w:trPr>
          <w:trHeight w:val="253"/>
        </w:trPr>
        <w:tc>
          <w:tcPr>
            <w:tcW w:w="670" w:type="dxa"/>
          </w:tcPr>
          <w:p w:rsidR="008B2027" w:rsidRDefault="008B2027">
            <w:pPr>
              <w:pStyle w:val="TableParagraph"/>
              <w:rPr>
                <w:sz w:val="18"/>
              </w:rPr>
            </w:pPr>
          </w:p>
        </w:tc>
        <w:tc>
          <w:tcPr>
            <w:tcW w:w="6958" w:type="dxa"/>
          </w:tcPr>
          <w:p w:rsidR="008B2027" w:rsidRDefault="008334A7">
            <w:pPr>
              <w:pStyle w:val="TableParagraph"/>
              <w:spacing w:line="233" w:lineRule="exact"/>
              <w:ind w:left="99"/>
            </w:pPr>
            <w:r>
              <w:t>001-3410-4160-3409 (Fire Protection – Truck Expense/Chief)</w:t>
            </w:r>
          </w:p>
        </w:tc>
        <w:tc>
          <w:tcPr>
            <w:tcW w:w="2109" w:type="dxa"/>
          </w:tcPr>
          <w:p w:rsidR="008B2027" w:rsidRDefault="008334A7">
            <w:pPr>
              <w:pStyle w:val="TableParagraph"/>
              <w:spacing w:line="233" w:lineRule="exact"/>
              <w:ind w:right="49"/>
              <w:jc w:val="right"/>
            </w:pPr>
            <w:r>
              <w:t>$961.00</w:t>
            </w:r>
          </w:p>
        </w:tc>
      </w:tr>
      <w:tr w:rsidR="008B2027">
        <w:trPr>
          <w:trHeight w:val="379"/>
        </w:trPr>
        <w:tc>
          <w:tcPr>
            <w:tcW w:w="670" w:type="dxa"/>
          </w:tcPr>
          <w:p w:rsidR="008B2027" w:rsidRDefault="008334A7">
            <w:pPr>
              <w:pStyle w:val="TableParagraph"/>
              <w:spacing w:line="248" w:lineRule="exact"/>
              <w:ind w:left="50"/>
            </w:pPr>
            <w:r>
              <w:t>To:</w:t>
            </w:r>
          </w:p>
        </w:tc>
        <w:tc>
          <w:tcPr>
            <w:tcW w:w="6958" w:type="dxa"/>
          </w:tcPr>
          <w:p w:rsidR="008B2027" w:rsidRDefault="008334A7">
            <w:pPr>
              <w:pStyle w:val="TableParagraph"/>
              <w:spacing w:line="248" w:lineRule="exact"/>
              <w:ind w:left="99"/>
            </w:pPr>
            <w:r>
              <w:t>001-3410-4160 (Fire Protection – Truck Expense)</w:t>
            </w:r>
          </w:p>
        </w:tc>
        <w:tc>
          <w:tcPr>
            <w:tcW w:w="2109" w:type="dxa"/>
          </w:tcPr>
          <w:p w:rsidR="008B2027" w:rsidRDefault="008334A7">
            <w:pPr>
              <w:pStyle w:val="TableParagraph"/>
              <w:spacing w:line="248" w:lineRule="exact"/>
              <w:ind w:right="49"/>
              <w:jc w:val="right"/>
            </w:pPr>
            <w:r>
              <w:t>$1,023.00</w:t>
            </w:r>
          </w:p>
        </w:tc>
      </w:tr>
      <w:tr w:rsidR="008B2027">
        <w:trPr>
          <w:trHeight w:val="379"/>
        </w:trPr>
        <w:tc>
          <w:tcPr>
            <w:tcW w:w="670" w:type="dxa"/>
          </w:tcPr>
          <w:p w:rsidR="008B2027" w:rsidRDefault="008334A7">
            <w:pPr>
              <w:pStyle w:val="TableParagraph"/>
              <w:spacing w:before="122" w:line="237" w:lineRule="exact"/>
              <w:ind w:left="50"/>
            </w:pPr>
            <w:r>
              <w:t>To:</w:t>
            </w:r>
          </w:p>
        </w:tc>
        <w:tc>
          <w:tcPr>
            <w:tcW w:w="6958" w:type="dxa"/>
          </w:tcPr>
          <w:p w:rsidR="008B2027" w:rsidRDefault="008334A7">
            <w:pPr>
              <w:pStyle w:val="TableParagraph"/>
              <w:spacing w:before="122" w:line="237" w:lineRule="exact"/>
              <w:ind w:left="99"/>
            </w:pPr>
            <w:r>
              <w:t>001-3620-4450 (Safety Inspection – Misc.)</w:t>
            </w:r>
          </w:p>
        </w:tc>
        <w:tc>
          <w:tcPr>
            <w:tcW w:w="2109" w:type="dxa"/>
          </w:tcPr>
          <w:p w:rsidR="008B2027" w:rsidRDefault="008334A7">
            <w:pPr>
              <w:pStyle w:val="TableParagraph"/>
              <w:spacing w:before="122" w:line="237" w:lineRule="exact"/>
              <w:ind w:right="49"/>
              <w:jc w:val="right"/>
            </w:pPr>
            <w:r>
              <w:t>$239.00</w:t>
            </w:r>
          </w:p>
        </w:tc>
      </w:tr>
      <w:tr w:rsidR="008B2027">
        <w:trPr>
          <w:trHeight w:val="379"/>
        </w:trPr>
        <w:tc>
          <w:tcPr>
            <w:tcW w:w="670" w:type="dxa"/>
          </w:tcPr>
          <w:p w:rsidR="008B2027" w:rsidRDefault="008334A7">
            <w:pPr>
              <w:pStyle w:val="TableParagraph"/>
              <w:spacing w:line="248" w:lineRule="exact"/>
              <w:ind w:left="50"/>
            </w:pPr>
            <w:r>
              <w:t>From:</w:t>
            </w:r>
          </w:p>
        </w:tc>
        <w:tc>
          <w:tcPr>
            <w:tcW w:w="6958" w:type="dxa"/>
          </w:tcPr>
          <w:p w:rsidR="008B2027" w:rsidRDefault="008334A7">
            <w:pPr>
              <w:pStyle w:val="TableParagraph"/>
              <w:spacing w:line="248" w:lineRule="exact"/>
              <w:ind w:left="82"/>
            </w:pPr>
            <w:r>
              <w:t>001-3620-1000 (Safety Inspection – Personal Services)</w:t>
            </w:r>
          </w:p>
        </w:tc>
        <w:tc>
          <w:tcPr>
            <w:tcW w:w="2109" w:type="dxa"/>
          </w:tcPr>
          <w:p w:rsidR="008B2027" w:rsidRDefault="008334A7">
            <w:pPr>
              <w:pStyle w:val="TableParagraph"/>
              <w:spacing w:line="248" w:lineRule="exact"/>
              <w:ind w:right="49"/>
              <w:jc w:val="right"/>
            </w:pPr>
            <w:r>
              <w:t>$239.00</w:t>
            </w:r>
          </w:p>
        </w:tc>
      </w:tr>
      <w:tr w:rsidR="008B2027">
        <w:trPr>
          <w:trHeight w:val="379"/>
        </w:trPr>
        <w:tc>
          <w:tcPr>
            <w:tcW w:w="670" w:type="dxa"/>
          </w:tcPr>
          <w:p w:rsidR="008B2027" w:rsidRDefault="008334A7">
            <w:pPr>
              <w:pStyle w:val="TableParagraph"/>
              <w:spacing w:before="122" w:line="237" w:lineRule="exact"/>
              <w:ind w:left="50"/>
            </w:pPr>
            <w:r>
              <w:t>To:</w:t>
            </w:r>
          </w:p>
        </w:tc>
        <w:tc>
          <w:tcPr>
            <w:tcW w:w="6958" w:type="dxa"/>
          </w:tcPr>
          <w:p w:rsidR="008B2027" w:rsidRDefault="008334A7">
            <w:pPr>
              <w:pStyle w:val="TableParagraph"/>
              <w:spacing w:before="122" w:line="237" w:lineRule="exact"/>
              <w:ind w:left="99"/>
            </w:pPr>
            <w:r>
              <w:t>001-7110-4162 (Parks – Repairs/Pools)</w:t>
            </w:r>
          </w:p>
        </w:tc>
        <w:tc>
          <w:tcPr>
            <w:tcW w:w="2109" w:type="dxa"/>
          </w:tcPr>
          <w:p w:rsidR="008B2027" w:rsidRDefault="008334A7">
            <w:pPr>
              <w:pStyle w:val="TableParagraph"/>
              <w:spacing w:before="122" w:line="237" w:lineRule="exact"/>
              <w:ind w:right="49"/>
              <w:jc w:val="right"/>
            </w:pPr>
            <w:r>
              <w:t>$70.00</w:t>
            </w:r>
          </w:p>
        </w:tc>
      </w:tr>
      <w:tr w:rsidR="008B2027">
        <w:trPr>
          <w:trHeight w:val="379"/>
        </w:trPr>
        <w:tc>
          <w:tcPr>
            <w:tcW w:w="670" w:type="dxa"/>
          </w:tcPr>
          <w:p w:rsidR="008B2027" w:rsidRDefault="008334A7">
            <w:pPr>
              <w:pStyle w:val="TableParagraph"/>
              <w:spacing w:line="248" w:lineRule="exact"/>
              <w:ind w:left="50"/>
            </w:pPr>
            <w:r>
              <w:t>From:</w:t>
            </w:r>
          </w:p>
        </w:tc>
        <w:tc>
          <w:tcPr>
            <w:tcW w:w="6958" w:type="dxa"/>
          </w:tcPr>
          <w:p w:rsidR="008B2027" w:rsidRDefault="008334A7">
            <w:pPr>
              <w:pStyle w:val="TableParagraph"/>
              <w:spacing w:line="248" w:lineRule="exact"/>
              <w:ind w:left="99"/>
            </w:pPr>
            <w:r>
              <w:t>001-7110-4169 (Parks – Repairs/Other)</w:t>
            </w:r>
          </w:p>
        </w:tc>
        <w:tc>
          <w:tcPr>
            <w:tcW w:w="2109" w:type="dxa"/>
          </w:tcPr>
          <w:p w:rsidR="008B2027" w:rsidRDefault="008334A7">
            <w:pPr>
              <w:pStyle w:val="TableParagraph"/>
              <w:spacing w:line="248" w:lineRule="exact"/>
              <w:ind w:right="49"/>
              <w:jc w:val="right"/>
            </w:pPr>
            <w:r>
              <w:t>$70.00</w:t>
            </w:r>
          </w:p>
        </w:tc>
      </w:tr>
      <w:tr w:rsidR="008B2027">
        <w:trPr>
          <w:trHeight w:val="380"/>
        </w:trPr>
        <w:tc>
          <w:tcPr>
            <w:tcW w:w="670" w:type="dxa"/>
          </w:tcPr>
          <w:p w:rsidR="008B2027" w:rsidRDefault="008334A7">
            <w:pPr>
              <w:pStyle w:val="TableParagraph"/>
              <w:spacing w:before="122" w:line="238" w:lineRule="exact"/>
              <w:ind w:left="50"/>
            </w:pPr>
            <w:r>
              <w:t>To:</w:t>
            </w:r>
          </w:p>
        </w:tc>
        <w:tc>
          <w:tcPr>
            <w:tcW w:w="6958" w:type="dxa"/>
          </w:tcPr>
          <w:p w:rsidR="008B2027" w:rsidRDefault="008334A7">
            <w:pPr>
              <w:pStyle w:val="TableParagraph"/>
              <w:spacing w:before="122" w:line="238" w:lineRule="exact"/>
              <w:ind w:left="99"/>
            </w:pPr>
            <w:r>
              <w:t>001-7530-2010 (Village Meeting House – Capital Improvements)</w:t>
            </w:r>
          </w:p>
        </w:tc>
        <w:tc>
          <w:tcPr>
            <w:tcW w:w="2109" w:type="dxa"/>
          </w:tcPr>
          <w:p w:rsidR="008B2027" w:rsidRDefault="008334A7">
            <w:pPr>
              <w:pStyle w:val="TableParagraph"/>
              <w:spacing w:before="122" w:line="238" w:lineRule="exact"/>
              <w:ind w:right="49"/>
              <w:jc w:val="right"/>
            </w:pPr>
            <w:r>
              <w:t>$1,633.00</w:t>
            </w:r>
          </w:p>
        </w:tc>
      </w:tr>
      <w:tr w:rsidR="008B2027">
        <w:trPr>
          <w:trHeight w:val="414"/>
        </w:trPr>
        <w:tc>
          <w:tcPr>
            <w:tcW w:w="670" w:type="dxa"/>
          </w:tcPr>
          <w:p w:rsidR="008B2027" w:rsidRDefault="008334A7">
            <w:pPr>
              <w:pStyle w:val="TableParagraph"/>
              <w:spacing w:line="249" w:lineRule="exact"/>
              <w:ind w:left="50"/>
            </w:pPr>
            <w:r>
              <w:t>From:</w:t>
            </w:r>
          </w:p>
        </w:tc>
        <w:tc>
          <w:tcPr>
            <w:tcW w:w="6958" w:type="dxa"/>
          </w:tcPr>
          <w:p w:rsidR="008B2027" w:rsidRDefault="008334A7">
            <w:pPr>
              <w:pStyle w:val="TableParagraph"/>
              <w:spacing w:line="249" w:lineRule="exact"/>
              <w:ind w:left="99"/>
            </w:pPr>
            <w:r>
              <w:t>001-7530-2040 (Village Meeting House – Capital Reserve)</w:t>
            </w:r>
          </w:p>
        </w:tc>
        <w:tc>
          <w:tcPr>
            <w:tcW w:w="2109" w:type="dxa"/>
          </w:tcPr>
          <w:p w:rsidR="008B2027" w:rsidRDefault="008334A7">
            <w:pPr>
              <w:pStyle w:val="TableParagraph"/>
              <w:spacing w:line="249" w:lineRule="exact"/>
              <w:ind w:right="49"/>
              <w:jc w:val="right"/>
            </w:pPr>
            <w:r>
              <w:t>$1,633.00</w:t>
            </w:r>
          </w:p>
        </w:tc>
      </w:tr>
      <w:tr w:rsidR="008B2027">
        <w:trPr>
          <w:trHeight w:val="414"/>
        </w:trPr>
        <w:tc>
          <w:tcPr>
            <w:tcW w:w="670" w:type="dxa"/>
          </w:tcPr>
          <w:p w:rsidR="008B2027" w:rsidRDefault="008334A7">
            <w:pPr>
              <w:pStyle w:val="TableParagraph"/>
              <w:spacing w:before="156" w:line="238" w:lineRule="exact"/>
              <w:ind w:left="50"/>
            </w:pPr>
            <w:r>
              <w:t>To:</w:t>
            </w:r>
          </w:p>
        </w:tc>
        <w:tc>
          <w:tcPr>
            <w:tcW w:w="6958" w:type="dxa"/>
          </w:tcPr>
          <w:p w:rsidR="008B2027" w:rsidRDefault="008334A7">
            <w:pPr>
              <w:pStyle w:val="TableParagraph"/>
              <w:spacing w:before="156" w:line="238" w:lineRule="exact"/>
              <w:ind w:left="99"/>
            </w:pPr>
            <w:r>
              <w:t>001-8010-4030 (Zoning – Printing &amp; Advertising)</w:t>
            </w:r>
          </w:p>
        </w:tc>
        <w:tc>
          <w:tcPr>
            <w:tcW w:w="2109" w:type="dxa"/>
          </w:tcPr>
          <w:p w:rsidR="008B2027" w:rsidRDefault="008334A7">
            <w:pPr>
              <w:pStyle w:val="TableParagraph"/>
              <w:spacing w:before="156" w:line="238" w:lineRule="exact"/>
              <w:ind w:right="49"/>
              <w:jc w:val="right"/>
            </w:pPr>
            <w:r>
              <w:t>$32.00</w:t>
            </w:r>
          </w:p>
        </w:tc>
      </w:tr>
      <w:tr w:rsidR="008B2027">
        <w:trPr>
          <w:trHeight w:val="249"/>
        </w:trPr>
        <w:tc>
          <w:tcPr>
            <w:tcW w:w="670" w:type="dxa"/>
          </w:tcPr>
          <w:p w:rsidR="008B2027" w:rsidRDefault="008334A7">
            <w:pPr>
              <w:pStyle w:val="TableParagraph"/>
              <w:spacing w:line="229" w:lineRule="exact"/>
              <w:ind w:left="50"/>
            </w:pPr>
            <w:r>
              <w:t>From:</w:t>
            </w:r>
          </w:p>
        </w:tc>
        <w:tc>
          <w:tcPr>
            <w:tcW w:w="6958" w:type="dxa"/>
          </w:tcPr>
          <w:p w:rsidR="008B2027" w:rsidRDefault="008334A7">
            <w:pPr>
              <w:pStyle w:val="TableParagraph"/>
              <w:spacing w:line="229" w:lineRule="exact"/>
              <w:ind w:left="99"/>
            </w:pPr>
            <w:r>
              <w:t>001-8010-4040 (Zoning – Education Exp./Travel)</w:t>
            </w:r>
          </w:p>
        </w:tc>
        <w:tc>
          <w:tcPr>
            <w:tcW w:w="2109" w:type="dxa"/>
          </w:tcPr>
          <w:p w:rsidR="008B2027" w:rsidRDefault="008334A7">
            <w:pPr>
              <w:pStyle w:val="TableParagraph"/>
              <w:spacing w:line="229" w:lineRule="exact"/>
              <w:ind w:right="49"/>
              <w:jc w:val="right"/>
            </w:pPr>
            <w:r>
              <w:t>$32.00</w:t>
            </w:r>
          </w:p>
        </w:tc>
      </w:tr>
    </w:tbl>
    <w:p w:rsidR="008B2027" w:rsidRDefault="008B2027">
      <w:pPr>
        <w:spacing w:line="229" w:lineRule="exact"/>
        <w:jc w:val="right"/>
        <w:sectPr w:rsidR="008B2027">
          <w:pgSz w:w="12240" w:h="15840"/>
          <w:pgMar w:top="1560" w:right="640" w:bottom="2840" w:left="1580" w:header="729" w:footer="2532" w:gutter="0"/>
          <w:cols w:space="720"/>
        </w:sectPr>
      </w:pPr>
    </w:p>
    <w:p w:rsidR="008B2027" w:rsidRDefault="008B2027">
      <w:pPr>
        <w:pStyle w:val="BodyText"/>
        <w:spacing w:before="5"/>
        <w:rPr>
          <w:sz w:val="13"/>
        </w:rPr>
      </w:pPr>
    </w:p>
    <w:p w:rsidR="008B2027" w:rsidRDefault="008334A7">
      <w:pPr>
        <w:pStyle w:val="BodyText"/>
        <w:spacing w:before="90"/>
        <w:ind w:left="220"/>
      </w:pPr>
      <w:r>
        <w:rPr>
          <w:b/>
        </w:rPr>
        <w:t xml:space="preserve">ON MOTION </w:t>
      </w:r>
      <w:r>
        <w:t>by Mayor DeLano, seconded by Trustee Etu, the following resolution was adopted:</w:t>
      </w:r>
    </w:p>
    <w:p w:rsidR="008B2027" w:rsidRDefault="008B2027">
      <w:pPr>
        <w:pStyle w:val="BodyText"/>
      </w:pPr>
    </w:p>
    <w:p w:rsidR="008B2027" w:rsidRDefault="008334A7">
      <w:pPr>
        <w:ind w:left="220"/>
        <w:rPr>
          <w:sz w:val="24"/>
        </w:rPr>
      </w:pPr>
      <w:r>
        <w:rPr>
          <w:b/>
          <w:sz w:val="24"/>
        </w:rPr>
        <w:t xml:space="preserve">RESOLVED, </w:t>
      </w:r>
      <w:r>
        <w:rPr>
          <w:sz w:val="24"/>
        </w:rPr>
        <w:t xml:space="preserve">that the following </w:t>
      </w:r>
      <w:r>
        <w:rPr>
          <w:b/>
          <w:i/>
          <w:sz w:val="24"/>
        </w:rPr>
        <w:t xml:space="preserve">budget transfer </w:t>
      </w:r>
      <w:r>
        <w:rPr>
          <w:sz w:val="24"/>
        </w:rPr>
        <w:t xml:space="preserve">is hereby made in the </w:t>
      </w:r>
      <w:r>
        <w:rPr>
          <w:b/>
          <w:i/>
          <w:sz w:val="24"/>
        </w:rPr>
        <w:t xml:space="preserve">Glen Park Fund </w:t>
      </w:r>
      <w:r>
        <w:rPr>
          <w:sz w:val="24"/>
        </w:rPr>
        <w:t>for the</w:t>
      </w:r>
    </w:p>
    <w:p w:rsidR="008B2027" w:rsidRDefault="008334A7">
      <w:pPr>
        <w:ind w:left="220"/>
        <w:rPr>
          <w:sz w:val="24"/>
        </w:rPr>
      </w:pPr>
      <w:r>
        <w:rPr>
          <w:b/>
          <w:i/>
          <w:u w:val="thick"/>
        </w:rPr>
        <w:t>2018-2019</w:t>
      </w:r>
      <w:r>
        <w:rPr>
          <w:b/>
          <w:i/>
        </w:rPr>
        <w:t xml:space="preserve"> </w:t>
      </w:r>
      <w:r>
        <w:rPr>
          <w:sz w:val="24"/>
        </w:rPr>
        <w:t>fiscal year:</w:t>
      </w:r>
    </w:p>
    <w:p w:rsidR="008B2027" w:rsidRDefault="008B2027">
      <w:pPr>
        <w:pStyle w:val="BodyText"/>
        <w:rPr>
          <w:sz w:val="20"/>
        </w:rPr>
      </w:pPr>
    </w:p>
    <w:p w:rsidR="008B2027" w:rsidRDefault="008334A7">
      <w:pPr>
        <w:tabs>
          <w:tab w:val="left" w:pos="940"/>
          <w:tab w:val="left" w:pos="9137"/>
        </w:tabs>
        <w:spacing w:before="91" w:line="252" w:lineRule="exact"/>
        <w:ind w:left="220"/>
      </w:pPr>
      <w:r>
        <w:t>To:</w:t>
      </w:r>
      <w:r>
        <w:tab/>
        <w:t>009-7141-4102 (Glen Park</w:t>
      </w:r>
      <w:r>
        <w:rPr>
          <w:spacing w:val="-4"/>
        </w:rPr>
        <w:t xml:space="preserve"> </w:t>
      </w:r>
      <w:r>
        <w:t>–</w:t>
      </w:r>
      <w:r>
        <w:rPr>
          <w:spacing w:val="-1"/>
        </w:rPr>
        <w:t xml:space="preserve"> </w:t>
      </w:r>
      <w:r>
        <w:t>Landscaping)</w:t>
      </w:r>
      <w:r>
        <w:tab/>
        <w:t>$689.00</w:t>
      </w:r>
    </w:p>
    <w:p w:rsidR="008B2027" w:rsidRDefault="008334A7">
      <w:pPr>
        <w:tabs>
          <w:tab w:val="left" w:pos="9137"/>
        </w:tabs>
        <w:spacing w:line="252" w:lineRule="exact"/>
        <w:ind w:left="220"/>
      </w:pPr>
      <w:r>
        <w:t>From:   009-7141-1000 (Glen Park –</w:t>
      </w:r>
      <w:r>
        <w:rPr>
          <w:spacing w:val="10"/>
        </w:rPr>
        <w:t xml:space="preserve"> </w:t>
      </w:r>
      <w:r>
        <w:t>Personal</w:t>
      </w:r>
      <w:r>
        <w:rPr>
          <w:spacing w:val="1"/>
        </w:rPr>
        <w:t xml:space="preserve"> </w:t>
      </w:r>
      <w:r>
        <w:t>Services)</w:t>
      </w:r>
      <w:r>
        <w:tab/>
        <w:t>$689.00</w:t>
      </w:r>
    </w:p>
    <w:p w:rsidR="008B2027" w:rsidRDefault="008B2027">
      <w:pPr>
        <w:pStyle w:val="BodyText"/>
        <w:spacing w:before="2"/>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1"/>
        <w:ind w:left="220"/>
      </w:pPr>
      <w:r>
        <w:rPr>
          <w:b/>
        </w:rPr>
        <w:t xml:space="preserve">ON MOTION </w:t>
      </w:r>
      <w:r>
        <w:t>by Mayor DeLano, seconded by Trustee Etu, the following resolution was adopted:</w:t>
      </w:r>
    </w:p>
    <w:p w:rsidR="008B2027" w:rsidRDefault="008B2027">
      <w:pPr>
        <w:pStyle w:val="BodyText"/>
      </w:pPr>
    </w:p>
    <w:p w:rsidR="008B2027" w:rsidRDefault="008334A7">
      <w:pPr>
        <w:ind w:left="220"/>
        <w:rPr>
          <w:sz w:val="24"/>
        </w:rPr>
      </w:pPr>
      <w:r>
        <w:rPr>
          <w:b/>
          <w:sz w:val="24"/>
        </w:rPr>
        <w:t>RESOLVED</w:t>
      </w:r>
      <w:r>
        <w:rPr>
          <w:sz w:val="24"/>
        </w:rPr>
        <w:t xml:space="preserve">, that payroll and vouchers in the amount of </w:t>
      </w:r>
      <w:r>
        <w:rPr>
          <w:b/>
          <w:sz w:val="24"/>
          <w:u w:val="double"/>
        </w:rPr>
        <w:t>$418,981.08</w:t>
      </w:r>
      <w:r>
        <w:rPr>
          <w:b/>
          <w:sz w:val="24"/>
        </w:rPr>
        <w:t xml:space="preserve"> </w:t>
      </w:r>
      <w:r>
        <w:rPr>
          <w:sz w:val="24"/>
        </w:rPr>
        <w:t>covering the period from</w:t>
      </w:r>
    </w:p>
    <w:p w:rsidR="008B2027" w:rsidRDefault="008334A7">
      <w:pPr>
        <w:ind w:left="220"/>
        <w:rPr>
          <w:sz w:val="24"/>
        </w:rPr>
      </w:pPr>
      <w:r>
        <w:rPr>
          <w:b/>
          <w:i/>
          <w:sz w:val="24"/>
        </w:rPr>
        <w:t xml:space="preserve">11/20/18 </w:t>
      </w:r>
      <w:r>
        <w:rPr>
          <w:sz w:val="24"/>
        </w:rPr>
        <w:t xml:space="preserve">to </w:t>
      </w:r>
      <w:r>
        <w:rPr>
          <w:b/>
          <w:i/>
          <w:sz w:val="24"/>
        </w:rPr>
        <w:t xml:space="preserve">12/4/18 </w:t>
      </w:r>
      <w:r>
        <w:rPr>
          <w:sz w:val="24"/>
        </w:rPr>
        <w:t>are hereby approved as follows:</w:t>
      </w:r>
    </w:p>
    <w:p w:rsidR="008B2027" w:rsidRDefault="008B2027">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4476"/>
        <w:gridCol w:w="1685"/>
      </w:tblGrid>
      <w:tr w:rsidR="008B2027">
        <w:trPr>
          <w:trHeight w:val="408"/>
        </w:trPr>
        <w:tc>
          <w:tcPr>
            <w:tcW w:w="4476" w:type="dxa"/>
          </w:tcPr>
          <w:p w:rsidR="008B2027" w:rsidRDefault="008334A7">
            <w:pPr>
              <w:pStyle w:val="TableParagraph"/>
              <w:spacing w:line="266" w:lineRule="exact"/>
              <w:ind w:left="50"/>
              <w:rPr>
                <w:sz w:val="24"/>
              </w:rPr>
            </w:pPr>
            <w:r>
              <w:rPr>
                <w:b/>
                <w:sz w:val="24"/>
              </w:rPr>
              <w:t xml:space="preserve">Payroll covering </w:t>
            </w:r>
            <w:r>
              <w:rPr>
                <w:sz w:val="24"/>
              </w:rPr>
              <w:t>11/12/18 – 11/25/18:</w:t>
            </w:r>
          </w:p>
        </w:tc>
        <w:tc>
          <w:tcPr>
            <w:tcW w:w="1685" w:type="dxa"/>
          </w:tcPr>
          <w:p w:rsidR="008B2027" w:rsidRDefault="008334A7">
            <w:pPr>
              <w:pStyle w:val="TableParagraph"/>
              <w:spacing w:line="266" w:lineRule="exact"/>
              <w:ind w:right="52"/>
              <w:jc w:val="right"/>
              <w:rPr>
                <w:sz w:val="24"/>
              </w:rPr>
            </w:pPr>
            <w:r>
              <w:rPr>
                <w:sz w:val="24"/>
              </w:rPr>
              <w:t>$39,290.16</w:t>
            </w:r>
          </w:p>
        </w:tc>
      </w:tr>
      <w:tr w:rsidR="008B2027">
        <w:trPr>
          <w:trHeight w:val="552"/>
        </w:trPr>
        <w:tc>
          <w:tcPr>
            <w:tcW w:w="4476" w:type="dxa"/>
          </w:tcPr>
          <w:p w:rsidR="008B2027" w:rsidRDefault="008334A7">
            <w:pPr>
              <w:pStyle w:val="TableParagraph"/>
              <w:spacing w:before="133"/>
              <w:ind w:left="50"/>
              <w:rPr>
                <w:sz w:val="24"/>
              </w:rPr>
            </w:pPr>
            <w:r>
              <w:rPr>
                <w:b/>
                <w:sz w:val="24"/>
              </w:rPr>
              <w:t xml:space="preserve">Vouchers covering </w:t>
            </w:r>
            <w:r>
              <w:rPr>
                <w:sz w:val="24"/>
              </w:rPr>
              <w:t>11/20/18 – 12/04/18:</w:t>
            </w:r>
          </w:p>
        </w:tc>
        <w:tc>
          <w:tcPr>
            <w:tcW w:w="1685" w:type="dxa"/>
          </w:tcPr>
          <w:p w:rsidR="008B2027" w:rsidRDefault="008B2027">
            <w:pPr>
              <w:pStyle w:val="TableParagraph"/>
            </w:pPr>
          </w:p>
        </w:tc>
      </w:tr>
      <w:tr w:rsidR="008B2027">
        <w:trPr>
          <w:trHeight w:val="413"/>
        </w:trPr>
        <w:tc>
          <w:tcPr>
            <w:tcW w:w="4476" w:type="dxa"/>
          </w:tcPr>
          <w:p w:rsidR="008B2027" w:rsidRDefault="008334A7">
            <w:pPr>
              <w:pStyle w:val="TableParagraph"/>
              <w:spacing w:before="133" w:line="261" w:lineRule="exact"/>
              <w:ind w:left="1490"/>
              <w:rPr>
                <w:sz w:val="24"/>
              </w:rPr>
            </w:pPr>
            <w:r>
              <w:rPr>
                <w:sz w:val="24"/>
              </w:rPr>
              <w:t>General Fund</w:t>
            </w:r>
          </w:p>
        </w:tc>
        <w:tc>
          <w:tcPr>
            <w:tcW w:w="1685" w:type="dxa"/>
          </w:tcPr>
          <w:p w:rsidR="008B2027" w:rsidRDefault="008334A7">
            <w:pPr>
              <w:pStyle w:val="TableParagraph"/>
              <w:spacing w:before="133" w:line="261" w:lineRule="exact"/>
              <w:ind w:right="49"/>
              <w:jc w:val="right"/>
              <w:rPr>
                <w:sz w:val="24"/>
              </w:rPr>
            </w:pPr>
            <w:r>
              <w:rPr>
                <w:sz w:val="24"/>
              </w:rPr>
              <w:t>$70,062.96</w:t>
            </w:r>
          </w:p>
        </w:tc>
      </w:tr>
      <w:tr w:rsidR="008B2027">
        <w:trPr>
          <w:trHeight w:val="275"/>
        </w:trPr>
        <w:tc>
          <w:tcPr>
            <w:tcW w:w="4476" w:type="dxa"/>
          </w:tcPr>
          <w:p w:rsidR="008B2027" w:rsidRDefault="008334A7">
            <w:pPr>
              <w:pStyle w:val="TableParagraph"/>
              <w:spacing w:line="256" w:lineRule="exact"/>
              <w:ind w:left="1490"/>
              <w:rPr>
                <w:sz w:val="24"/>
              </w:rPr>
            </w:pPr>
            <w:r>
              <w:rPr>
                <w:sz w:val="24"/>
              </w:rPr>
              <w:t>Water Fund</w:t>
            </w:r>
          </w:p>
        </w:tc>
        <w:tc>
          <w:tcPr>
            <w:tcW w:w="1685" w:type="dxa"/>
          </w:tcPr>
          <w:p w:rsidR="008B2027" w:rsidRDefault="008334A7">
            <w:pPr>
              <w:pStyle w:val="TableParagraph"/>
              <w:spacing w:line="256" w:lineRule="exact"/>
              <w:ind w:right="55"/>
              <w:jc w:val="right"/>
              <w:rPr>
                <w:sz w:val="24"/>
              </w:rPr>
            </w:pPr>
            <w:r>
              <w:rPr>
                <w:sz w:val="24"/>
              </w:rPr>
              <w:t>$42.03</w:t>
            </w:r>
          </w:p>
        </w:tc>
      </w:tr>
      <w:tr w:rsidR="008B2027">
        <w:trPr>
          <w:trHeight w:val="276"/>
        </w:trPr>
        <w:tc>
          <w:tcPr>
            <w:tcW w:w="4476" w:type="dxa"/>
          </w:tcPr>
          <w:p w:rsidR="008B2027" w:rsidRDefault="008334A7">
            <w:pPr>
              <w:pStyle w:val="TableParagraph"/>
              <w:spacing w:line="256" w:lineRule="exact"/>
              <w:ind w:left="1490"/>
              <w:rPr>
                <w:sz w:val="24"/>
              </w:rPr>
            </w:pPr>
            <w:r>
              <w:rPr>
                <w:sz w:val="24"/>
              </w:rPr>
              <w:t>Sewer Fund</w:t>
            </w:r>
          </w:p>
        </w:tc>
        <w:tc>
          <w:tcPr>
            <w:tcW w:w="1685" w:type="dxa"/>
          </w:tcPr>
          <w:p w:rsidR="008B2027" w:rsidRDefault="008334A7">
            <w:pPr>
              <w:pStyle w:val="TableParagraph"/>
              <w:spacing w:line="256" w:lineRule="exact"/>
              <w:ind w:right="52"/>
              <w:jc w:val="right"/>
              <w:rPr>
                <w:sz w:val="24"/>
              </w:rPr>
            </w:pPr>
            <w:r>
              <w:rPr>
                <w:sz w:val="24"/>
              </w:rPr>
              <w:t>$7,263.70</w:t>
            </w:r>
          </w:p>
        </w:tc>
      </w:tr>
      <w:tr w:rsidR="008B2027">
        <w:trPr>
          <w:trHeight w:val="276"/>
        </w:trPr>
        <w:tc>
          <w:tcPr>
            <w:tcW w:w="4476" w:type="dxa"/>
          </w:tcPr>
          <w:p w:rsidR="008B2027" w:rsidRDefault="008334A7">
            <w:pPr>
              <w:pStyle w:val="TableParagraph"/>
              <w:spacing w:line="256" w:lineRule="exact"/>
              <w:ind w:left="1490"/>
              <w:rPr>
                <w:sz w:val="24"/>
              </w:rPr>
            </w:pPr>
            <w:r>
              <w:rPr>
                <w:sz w:val="24"/>
              </w:rPr>
              <w:t>Glen Park Fund</w:t>
            </w:r>
          </w:p>
        </w:tc>
        <w:tc>
          <w:tcPr>
            <w:tcW w:w="1685" w:type="dxa"/>
          </w:tcPr>
          <w:p w:rsidR="008B2027" w:rsidRDefault="008334A7">
            <w:pPr>
              <w:pStyle w:val="TableParagraph"/>
              <w:spacing w:line="256" w:lineRule="exact"/>
              <w:ind w:right="52"/>
              <w:jc w:val="right"/>
              <w:rPr>
                <w:sz w:val="24"/>
              </w:rPr>
            </w:pPr>
            <w:r>
              <w:rPr>
                <w:sz w:val="24"/>
              </w:rPr>
              <w:t>$1,624.50</w:t>
            </w:r>
          </w:p>
        </w:tc>
      </w:tr>
      <w:tr w:rsidR="008B2027">
        <w:trPr>
          <w:trHeight w:val="276"/>
        </w:trPr>
        <w:tc>
          <w:tcPr>
            <w:tcW w:w="4476" w:type="dxa"/>
          </w:tcPr>
          <w:p w:rsidR="008B2027" w:rsidRDefault="008334A7">
            <w:pPr>
              <w:pStyle w:val="TableParagraph"/>
              <w:spacing w:line="256" w:lineRule="exact"/>
              <w:ind w:left="1490"/>
              <w:rPr>
                <w:sz w:val="24"/>
              </w:rPr>
            </w:pPr>
            <w:r>
              <w:rPr>
                <w:sz w:val="24"/>
              </w:rPr>
              <w:t>Trust &amp; Agency Fund</w:t>
            </w:r>
          </w:p>
        </w:tc>
        <w:tc>
          <w:tcPr>
            <w:tcW w:w="1685" w:type="dxa"/>
          </w:tcPr>
          <w:p w:rsidR="008B2027" w:rsidRDefault="008334A7">
            <w:pPr>
              <w:pStyle w:val="TableParagraph"/>
              <w:spacing w:line="256" w:lineRule="exact"/>
              <w:ind w:right="52"/>
              <w:jc w:val="right"/>
              <w:rPr>
                <w:sz w:val="24"/>
              </w:rPr>
            </w:pPr>
            <w:r>
              <w:rPr>
                <w:sz w:val="24"/>
              </w:rPr>
              <w:t>$16,752.63</w:t>
            </w:r>
          </w:p>
        </w:tc>
      </w:tr>
      <w:tr w:rsidR="008B2027">
        <w:trPr>
          <w:trHeight w:val="275"/>
        </w:trPr>
        <w:tc>
          <w:tcPr>
            <w:tcW w:w="4476" w:type="dxa"/>
          </w:tcPr>
          <w:p w:rsidR="008B2027" w:rsidRDefault="008334A7">
            <w:pPr>
              <w:pStyle w:val="TableParagraph"/>
              <w:spacing w:line="256" w:lineRule="exact"/>
              <w:ind w:left="1490"/>
              <w:rPr>
                <w:sz w:val="24"/>
              </w:rPr>
            </w:pPr>
            <w:r>
              <w:rPr>
                <w:sz w:val="24"/>
              </w:rPr>
              <w:t>Debt Service</w:t>
            </w:r>
          </w:p>
        </w:tc>
        <w:tc>
          <w:tcPr>
            <w:tcW w:w="1685" w:type="dxa"/>
          </w:tcPr>
          <w:p w:rsidR="008B2027" w:rsidRDefault="008334A7">
            <w:pPr>
              <w:pStyle w:val="TableParagraph"/>
              <w:spacing w:line="256" w:lineRule="exact"/>
              <w:ind w:right="52"/>
              <w:jc w:val="right"/>
              <w:rPr>
                <w:sz w:val="24"/>
              </w:rPr>
            </w:pPr>
            <w:r>
              <w:rPr>
                <w:sz w:val="24"/>
              </w:rPr>
              <w:t>$0.00</w:t>
            </w:r>
          </w:p>
        </w:tc>
      </w:tr>
      <w:tr w:rsidR="008B2027">
        <w:trPr>
          <w:trHeight w:val="276"/>
        </w:trPr>
        <w:tc>
          <w:tcPr>
            <w:tcW w:w="4476" w:type="dxa"/>
          </w:tcPr>
          <w:p w:rsidR="008B2027" w:rsidRDefault="008334A7">
            <w:pPr>
              <w:pStyle w:val="TableParagraph"/>
              <w:spacing w:line="256" w:lineRule="exact"/>
              <w:ind w:left="1490"/>
              <w:rPr>
                <w:sz w:val="24"/>
              </w:rPr>
            </w:pPr>
            <w:r>
              <w:rPr>
                <w:sz w:val="24"/>
              </w:rPr>
              <w:t>Community Development</w:t>
            </w:r>
          </w:p>
        </w:tc>
        <w:tc>
          <w:tcPr>
            <w:tcW w:w="1685" w:type="dxa"/>
          </w:tcPr>
          <w:p w:rsidR="008B2027" w:rsidRDefault="008334A7">
            <w:pPr>
              <w:pStyle w:val="TableParagraph"/>
              <w:spacing w:line="256" w:lineRule="exact"/>
              <w:ind w:right="49"/>
              <w:jc w:val="right"/>
              <w:rPr>
                <w:sz w:val="24"/>
              </w:rPr>
            </w:pPr>
            <w:r>
              <w:rPr>
                <w:sz w:val="24"/>
              </w:rPr>
              <w:t>$0.00</w:t>
            </w:r>
          </w:p>
        </w:tc>
      </w:tr>
      <w:tr w:rsidR="008B2027">
        <w:trPr>
          <w:trHeight w:val="276"/>
        </w:trPr>
        <w:tc>
          <w:tcPr>
            <w:tcW w:w="4476" w:type="dxa"/>
          </w:tcPr>
          <w:p w:rsidR="008B2027" w:rsidRDefault="008334A7">
            <w:pPr>
              <w:pStyle w:val="TableParagraph"/>
              <w:spacing w:line="256" w:lineRule="exact"/>
              <w:ind w:left="1490"/>
              <w:rPr>
                <w:sz w:val="24"/>
              </w:rPr>
            </w:pPr>
            <w:r>
              <w:rPr>
                <w:sz w:val="24"/>
              </w:rPr>
              <w:t>Capital Fund</w:t>
            </w:r>
          </w:p>
        </w:tc>
        <w:tc>
          <w:tcPr>
            <w:tcW w:w="1685" w:type="dxa"/>
          </w:tcPr>
          <w:p w:rsidR="008B2027" w:rsidRDefault="008334A7">
            <w:pPr>
              <w:pStyle w:val="TableParagraph"/>
              <w:spacing w:line="256" w:lineRule="exact"/>
              <w:ind w:right="49"/>
              <w:jc w:val="right"/>
              <w:rPr>
                <w:sz w:val="24"/>
              </w:rPr>
            </w:pPr>
            <w:r>
              <w:rPr>
                <w:sz w:val="24"/>
                <w:u w:val="single"/>
              </w:rPr>
              <w:t>$283,945.10</w:t>
            </w:r>
          </w:p>
        </w:tc>
      </w:tr>
      <w:tr w:rsidR="008B2027">
        <w:trPr>
          <w:trHeight w:val="416"/>
        </w:trPr>
        <w:tc>
          <w:tcPr>
            <w:tcW w:w="4476" w:type="dxa"/>
          </w:tcPr>
          <w:p w:rsidR="008B2027" w:rsidRDefault="008B2027">
            <w:pPr>
              <w:pStyle w:val="TableParagraph"/>
            </w:pPr>
          </w:p>
        </w:tc>
        <w:tc>
          <w:tcPr>
            <w:tcW w:w="1685" w:type="dxa"/>
          </w:tcPr>
          <w:p w:rsidR="008B2027" w:rsidRDefault="008334A7">
            <w:pPr>
              <w:pStyle w:val="TableParagraph"/>
              <w:spacing w:line="271" w:lineRule="exact"/>
              <w:ind w:right="49"/>
              <w:jc w:val="right"/>
              <w:rPr>
                <w:sz w:val="24"/>
              </w:rPr>
            </w:pPr>
            <w:r>
              <w:rPr>
                <w:sz w:val="24"/>
              </w:rPr>
              <w:t>$379,690.92</w:t>
            </w:r>
          </w:p>
        </w:tc>
      </w:tr>
      <w:tr w:rsidR="008B2027">
        <w:trPr>
          <w:trHeight w:val="552"/>
        </w:trPr>
        <w:tc>
          <w:tcPr>
            <w:tcW w:w="4476" w:type="dxa"/>
          </w:tcPr>
          <w:p w:rsidR="008B2027" w:rsidRDefault="008334A7">
            <w:pPr>
              <w:pStyle w:val="TableParagraph"/>
              <w:spacing w:before="135"/>
              <w:ind w:left="170"/>
              <w:rPr>
                <w:b/>
                <w:sz w:val="24"/>
              </w:rPr>
            </w:pPr>
            <w:r>
              <w:rPr>
                <w:b/>
                <w:sz w:val="24"/>
              </w:rPr>
              <w:t>GRAND TOTAL:</w:t>
            </w:r>
          </w:p>
        </w:tc>
        <w:tc>
          <w:tcPr>
            <w:tcW w:w="1685" w:type="dxa"/>
          </w:tcPr>
          <w:p w:rsidR="008B2027" w:rsidRDefault="008334A7">
            <w:pPr>
              <w:pStyle w:val="TableParagraph"/>
              <w:spacing w:before="135"/>
              <w:ind w:right="49"/>
              <w:jc w:val="right"/>
              <w:rPr>
                <w:b/>
                <w:sz w:val="24"/>
              </w:rPr>
            </w:pPr>
            <w:r>
              <w:rPr>
                <w:b/>
                <w:sz w:val="24"/>
                <w:u w:val="double"/>
              </w:rPr>
              <w:t>$418,981.08</w:t>
            </w:r>
          </w:p>
        </w:tc>
      </w:tr>
      <w:tr w:rsidR="008B2027">
        <w:trPr>
          <w:trHeight w:val="406"/>
        </w:trPr>
        <w:tc>
          <w:tcPr>
            <w:tcW w:w="4476" w:type="dxa"/>
          </w:tcPr>
          <w:p w:rsidR="008B2027" w:rsidRDefault="008334A7">
            <w:pPr>
              <w:pStyle w:val="TableParagraph"/>
              <w:spacing w:before="130" w:line="256" w:lineRule="exact"/>
              <w:ind w:left="50"/>
              <w:rPr>
                <w:sz w:val="24"/>
              </w:rPr>
            </w:pPr>
            <w:r>
              <w:rPr>
                <w:sz w:val="24"/>
              </w:rPr>
              <w:t>Unanimously carried.</w:t>
            </w:r>
          </w:p>
        </w:tc>
        <w:tc>
          <w:tcPr>
            <w:tcW w:w="1685" w:type="dxa"/>
          </w:tcPr>
          <w:p w:rsidR="008B2027" w:rsidRDefault="008B2027">
            <w:pPr>
              <w:pStyle w:val="TableParagraph"/>
            </w:pPr>
          </w:p>
        </w:tc>
      </w:tr>
    </w:tbl>
    <w:p w:rsidR="008B2027" w:rsidRDefault="008B2027">
      <w:pPr>
        <w:pStyle w:val="BodyText"/>
        <w:rPr>
          <w:sz w:val="26"/>
        </w:rPr>
      </w:pPr>
    </w:p>
    <w:p w:rsidR="008B2027" w:rsidRDefault="008B2027">
      <w:pPr>
        <w:pStyle w:val="BodyText"/>
        <w:rPr>
          <w:sz w:val="26"/>
        </w:rPr>
      </w:pPr>
    </w:p>
    <w:p w:rsidR="008B2027" w:rsidRDefault="008334A7">
      <w:pPr>
        <w:spacing w:before="230"/>
        <w:ind w:left="220" w:right="1120"/>
        <w:rPr>
          <w:i/>
          <w:sz w:val="24"/>
        </w:rPr>
      </w:pPr>
      <w:r>
        <w:rPr>
          <w:i/>
          <w:sz w:val="24"/>
        </w:rPr>
        <w:t>*Mayor DeLano announced that he was tabling his resolution # 4 regarding the proposed amendment to Chapter 8 (Animals) regarding the feeding of non-domesticated animals.</w:t>
      </w:r>
    </w:p>
    <w:p w:rsidR="008B2027" w:rsidRDefault="008B2027">
      <w:pPr>
        <w:rPr>
          <w:sz w:val="24"/>
        </w:rPr>
        <w:sectPr w:rsidR="008B2027">
          <w:headerReference w:type="default" r:id="rId9"/>
          <w:footerReference w:type="default" r:id="rId10"/>
          <w:pgSz w:w="12240" w:h="15840"/>
          <w:pgMar w:top="1560" w:right="640" w:bottom="280" w:left="1580" w:header="729" w:footer="0" w:gutter="0"/>
          <w:cols w:space="720"/>
        </w:sectPr>
      </w:pPr>
    </w:p>
    <w:p w:rsidR="008B2027" w:rsidRDefault="008B2027">
      <w:pPr>
        <w:pStyle w:val="BodyText"/>
        <w:spacing w:before="5"/>
        <w:rPr>
          <w:i/>
          <w:sz w:val="13"/>
        </w:rPr>
      </w:pPr>
    </w:p>
    <w:p w:rsidR="008B2027" w:rsidRDefault="008334A7">
      <w:pPr>
        <w:pStyle w:val="BodyText"/>
        <w:spacing w:before="90"/>
        <w:ind w:left="220" w:right="175"/>
      </w:pPr>
      <w:r>
        <w:rPr>
          <w:b/>
        </w:rPr>
        <w:t xml:space="preserve">ON MOTION </w:t>
      </w:r>
      <w:r>
        <w:t>by Mayor DeLano, seconded by Deputy Mayor</w:t>
      </w:r>
      <w:r>
        <w:t xml:space="preserve"> Piazza, the following resolution was adopted:</w:t>
      </w:r>
    </w:p>
    <w:p w:rsidR="008B2027" w:rsidRDefault="008B2027">
      <w:pPr>
        <w:pStyle w:val="BodyText"/>
      </w:pPr>
    </w:p>
    <w:p w:rsidR="008B2027" w:rsidRDefault="008334A7">
      <w:pPr>
        <w:pStyle w:val="BodyText"/>
        <w:ind w:left="220" w:right="308"/>
      </w:pPr>
      <w:r>
        <w:rPr>
          <w:b/>
        </w:rPr>
        <w:t>RESOLVED</w:t>
      </w:r>
      <w:r>
        <w:t>, that the Change Order for 4 Guys Fire Trucks in the amount of $7,164.00 and dated 11/15/18, as related to the new rescue vehicle, is hereby approved.</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right="175"/>
      </w:pPr>
      <w:r>
        <w:rPr>
          <w:b/>
        </w:rPr>
        <w:t xml:space="preserve">ON MOTION </w:t>
      </w:r>
      <w:r>
        <w:t>by Mayor DeLan</w:t>
      </w:r>
      <w:r>
        <w:t>o, seconded by Deputy Mayor Piazza, the following resolution was adopted:</w:t>
      </w:r>
    </w:p>
    <w:p w:rsidR="008B2027" w:rsidRDefault="008B2027">
      <w:pPr>
        <w:pStyle w:val="BodyText"/>
        <w:spacing w:before="1"/>
      </w:pPr>
    </w:p>
    <w:p w:rsidR="008B2027" w:rsidRDefault="008334A7">
      <w:pPr>
        <w:pStyle w:val="BodyText"/>
        <w:ind w:left="220" w:right="308"/>
      </w:pPr>
      <w:r>
        <w:rPr>
          <w:b/>
        </w:rPr>
        <w:t>RESOLVED</w:t>
      </w:r>
      <w:r>
        <w:t>, that the Change Order for 4 Guys Fire Trucks in the amount of $3,065.00 and dated 11/13/18, as related to the two (2) new fire engines, is hereby approved.</w:t>
      </w:r>
    </w:p>
    <w:p w:rsidR="008B2027" w:rsidRDefault="008B2027">
      <w:pPr>
        <w:pStyle w:val="BodyText"/>
      </w:pPr>
    </w:p>
    <w:p w:rsidR="008B2027" w:rsidRDefault="008334A7">
      <w:pPr>
        <w:pStyle w:val="BodyText"/>
        <w:ind w:left="940"/>
      </w:pPr>
      <w:r>
        <w:t>Unanimously ca</w:t>
      </w:r>
      <w:r>
        <w:t>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right="941"/>
      </w:pPr>
      <w:r>
        <w:rPr>
          <w:b/>
        </w:rPr>
        <w:t xml:space="preserve">ON MOTION </w:t>
      </w:r>
      <w:r>
        <w:t>by Mayor DeLano, seconded by Trustee Yates, the following resolution was adopted:</w:t>
      </w:r>
    </w:p>
    <w:p w:rsidR="008B2027" w:rsidRDefault="008B2027">
      <w:pPr>
        <w:pStyle w:val="BodyText"/>
      </w:pPr>
    </w:p>
    <w:p w:rsidR="008B2027" w:rsidRDefault="008334A7">
      <w:pPr>
        <w:pStyle w:val="BodyText"/>
        <w:ind w:left="220" w:right="328"/>
      </w:pPr>
      <w:r>
        <w:rPr>
          <w:b/>
        </w:rPr>
        <w:t>RESOLVED</w:t>
      </w:r>
      <w:r>
        <w:t>, that the following Fire Dept. equipment is hereby declared surplus and were sold to the South Lockport Fire Company as part of the sale of two fire engines:</w:t>
      </w:r>
    </w:p>
    <w:p w:rsidR="008B2027" w:rsidRDefault="008B2027">
      <w:pPr>
        <w:pStyle w:val="BodyText"/>
        <w:spacing w:before="4"/>
        <w:rPr>
          <w:sz w:val="25"/>
        </w:rPr>
      </w:pPr>
    </w:p>
    <w:tbl>
      <w:tblPr>
        <w:tblW w:w="0" w:type="auto"/>
        <w:tblInd w:w="177" w:type="dxa"/>
        <w:tblLayout w:type="fixed"/>
        <w:tblCellMar>
          <w:left w:w="0" w:type="dxa"/>
          <w:right w:w="0" w:type="dxa"/>
        </w:tblCellMar>
        <w:tblLook w:val="01E0" w:firstRow="1" w:lastRow="1" w:firstColumn="1" w:lastColumn="1" w:noHBand="0" w:noVBand="0"/>
      </w:tblPr>
      <w:tblGrid>
        <w:gridCol w:w="1133"/>
        <w:gridCol w:w="2420"/>
        <w:gridCol w:w="1928"/>
        <w:gridCol w:w="2109"/>
        <w:gridCol w:w="1629"/>
      </w:tblGrid>
      <w:tr w:rsidR="008B2027">
        <w:trPr>
          <w:trHeight w:val="406"/>
        </w:trPr>
        <w:tc>
          <w:tcPr>
            <w:tcW w:w="1133" w:type="dxa"/>
          </w:tcPr>
          <w:p w:rsidR="008B2027" w:rsidRDefault="008334A7">
            <w:pPr>
              <w:pStyle w:val="TableParagraph"/>
              <w:spacing w:line="266" w:lineRule="exact"/>
              <w:ind w:left="50"/>
              <w:rPr>
                <w:b/>
                <w:sz w:val="24"/>
              </w:rPr>
            </w:pPr>
            <w:r>
              <w:rPr>
                <w:b/>
                <w:sz w:val="24"/>
              </w:rPr>
              <w:t>Asset #</w:t>
            </w:r>
          </w:p>
        </w:tc>
        <w:tc>
          <w:tcPr>
            <w:tcW w:w="2420" w:type="dxa"/>
          </w:tcPr>
          <w:p w:rsidR="008B2027" w:rsidRDefault="008334A7">
            <w:pPr>
              <w:pStyle w:val="TableParagraph"/>
              <w:spacing w:line="266" w:lineRule="exact"/>
              <w:ind w:left="356"/>
              <w:rPr>
                <w:b/>
                <w:sz w:val="24"/>
              </w:rPr>
            </w:pPr>
            <w:r>
              <w:rPr>
                <w:b/>
                <w:sz w:val="24"/>
              </w:rPr>
              <w:t>Description</w:t>
            </w:r>
          </w:p>
        </w:tc>
        <w:tc>
          <w:tcPr>
            <w:tcW w:w="1928" w:type="dxa"/>
          </w:tcPr>
          <w:p w:rsidR="008B2027" w:rsidRDefault="008334A7">
            <w:pPr>
              <w:pStyle w:val="TableParagraph"/>
              <w:spacing w:line="266" w:lineRule="exact"/>
              <w:ind w:left="97"/>
              <w:rPr>
                <w:b/>
                <w:sz w:val="24"/>
              </w:rPr>
            </w:pPr>
            <w:r>
              <w:rPr>
                <w:b/>
                <w:sz w:val="24"/>
              </w:rPr>
              <w:t>Date Acquired</w:t>
            </w:r>
          </w:p>
        </w:tc>
        <w:tc>
          <w:tcPr>
            <w:tcW w:w="2109" w:type="dxa"/>
          </w:tcPr>
          <w:p w:rsidR="008B2027" w:rsidRDefault="008334A7">
            <w:pPr>
              <w:pStyle w:val="TableParagraph"/>
              <w:spacing w:line="266" w:lineRule="exact"/>
              <w:ind w:left="329"/>
              <w:rPr>
                <w:b/>
                <w:sz w:val="24"/>
              </w:rPr>
            </w:pPr>
            <w:r>
              <w:rPr>
                <w:b/>
                <w:sz w:val="24"/>
              </w:rPr>
              <w:t>Original Cost</w:t>
            </w:r>
          </w:p>
        </w:tc>
        <w:tc>
          <w:tcPr>
            <w:tcW w:w="1629" w:type="dxa"/>
          </w:tcPr>
          <w:p w:rsidR="008B2027" w:rsidRDefault="008334A7">
            <w:pPr>
              <w:pStyle w:val="TableParagraph"/>
              <w:spacing w:line="266" w:lineRule="exact"/>
              <w:ind w:left="381"/>
              <w:rPr>
                <w:b/>
                <w:sz w:val="24"/>
              </w:rPr>
            </w:pPr>
            <w:r>
              <w:rPr>
                <w:b/>
                <w:sz w:val="24"/>
              </w:rPr>
              <w:t>Book Value</w:t>
            </w:r>
          </w:p>
        </w:tc>
      </w:tr>
      <w:tr w:rsidR="008B2027">
        <w:trPr>
          <w:trHeight w:val="411"/>
        </w:trPr>
        <w:tc>
          <w:tcPr>
            <w:tcW w:w="1133" w:type="dxa"/>
          </w:tcPr>
          <w:p w:rsidR="008B2027" w:rsidRDefault="008334A7">
            <w:pPr>
              <w:pStyle w:val="TableParagraph"/>
              <w:spacing w:before="130" w:line="261" w:lineRule="exact"/>
              <w:ind w:left="50"/>
              <w:rPr>
                <w:sz w:val="24"/>
              </w:rPr>
            </w:pPr>
            <w:r>
              <w:rPr>
                <w:sz w:val="24"/>
              </w:rPr>
              <w:t>348</w:t>
            </w:r>
          </w:p>
        </w:tc>
        <w:tc>
          <w:tcPr>
            <w:tcW w:w="2420" w:type="dxa"/>
          </w:tcPr>
          <w:p w:rsidR="008B2027" w:rsidRDefault="008334A7">
            <w:pPr>
              <w:pStyle w:val="TableParagraph"/>
              <w:spacing w:before="130" w:line="261" w:lineRule="exact"/>
              <w:ind w:left="356"/>
              <w:rPr>
                <w:sz w:val="24"/>
              </w:rPr>
            </w:pPr>
            <w:r>
              <w:rPr>
                <w:sz w:val="24"/>
              </w:rPr>
              <w:t>Snap Tite Hose</w:t>
            </w:r>
          </w:p>
        </w:tc>
        <w:tc>
          <w:tcPr>
            <w:tcW w:w="1928" w:type="dxa"/>
          </w:tcPr>
          <w:p w:rsidR="008B2027" w:rsidRDefault="008334A7">
            <w:pPr>
              <w:pStyle w:val="TableParagraph"/>
              <w:spacing w:before="130" w:line="261" w:lineRule="exact"/>
              <w:ind w:left="97"/>
              <w:rPr>
                <w:sz w:val="24"/>
              </w:rPr>
            </w:pPr>
            <w:r>
              <w:rPr>
                <w:sz w:val="24"/>
              </w:rPr>
              <w:t>5/31/2001</w:t>
            </w:r>
          </w:p>
        </w:tc>
        <w:tc>
          <w:tcPr>
            <w:tcW w:w="2109" w:type="dxa"/>
          </w:tcPr>
          <w:p w:rsidR="008B2027" w:rsidRDefault="008334A7">
            <w:pPr>
              <w:pStyle w:val="TableParagraph"/>
              <w:spacing w:before="130" w:line="261" w:lineRule="exact"/>
              <w:ind w:left="329"/>
              <w:rPr>
                <w:sz w:val="24"/>
              </w:rPr>
            </w:pPr>
            <w:r>
              <w:rPr>
                <w:sz w:val="24"/>
              </w:rPr>
              <w:t>$596.00</w:t>
            </w:r>
          </w:p>
        </w:tc>
        <w:tc>
          <w:tcPr>
            <w:tcW w:w="1629" w:type="dxa"/>
          </w:tcPr>
          <w:p w:rsidR="008B2027" w:rsidRDefault="008334A7">
            <w:pPr>
              <w:pStyle w:val="TableParagraph"/>
              <w:spacing w:before="130" w:line="261" w:lineRule="exact"/>
              <w:ind w:left="381"/>
              <w:rPr>
                <w:sz w:val="24"/>
              </w:rPr>
            </w:pPr>
            <w:r>
              <w:rPr>
                <w:sz w:val="24"/>
              </w:rPr>
              <w:t>$0.00</w:t>
            </w:r>
          </w:p>
        </w:tc>
      </w:tr>
      <w:tr w:rsidR="008B2027">
        <w:trPr>
          <w:trHeight w:val="270"/>
        </w:trPr>
        <w:tc>
          <w:tcPr>
            <w:tcW w:w="1133" w:type="dxa"/>
          </w:tcPr>
          <w:p w:rsidR="008B2027" w:rsidRDefault="008334A7">
            <w:pPr>
              <w:pStyle w:val="TableParagraph"/>
              <w:spacing w:line="251" w:lineRule="exact"/>
              <w:ind w:left="50"/>
              <w:rPr>
                <w:sz w:val="24"/>
              </w:rPr>
            </w:pPr>
            <w:r>
              <w:rPr>
                <w:sz w:val="24"/>
              </w:rPr>
              <w:t>414</w:t>
            </w:r>
          </w:p>
        </w:tc>
        <w:tc>
          <w:tcPr>
            <w:tcW w:w="2420" w:type="dxa"/>
          </w:tcPr>
          <w:p w:rsidR="008B2027" w:rsidRDefault="008334A7">
            <w:pPr>
              <w:pStyle w:val="TableParagraph"/>
              <w:spacing w:line="251" w:lineRule="exact"/>
              <w:ind w:left="356"/>
              <w:rPr>
                <w:sz w:val="24"/>
              </w:rPr>
            </w:pPr>
            <w:r>
              <w:rPr>
                <w:sz w:val="24"/>
              </w:rPr>
              <w:t>100’ Angus 4” Hose</w:t>
            </w:r>
          </w:p>
        </w:tc>
        <w:tc>
          <w:tcPr>
            <w:tcW w:w="1928" w:type="dxa"/>
          </w:tcPr>
          <w:p w:rsidR="008B2027" w:rsidRDefault="008334A7">
            <w:pPr>
              <w:pStyle w:val="TableParagraph"/>
              <w:spacing w:line="251" w:lineRule="exact"/>
              <w:ind w:left="97"/>
              <w:rPr>
                <w:sz w:val="24"/>
              </w:rPr>
            </w:pPr>
            <w:r>
              <w:rPr>
                <w:sz w:val="24"/>
              </w:rPr>
              <w:t>7/12/2004</w:t>
            </w:r>
          </w:p>
        </w:tc>
        <w:tc>
          <w:tcPr>
            <w:tcW w:w="2109" w:type="dxa"/>
          </w:tcPr>
          <w:p w:rsidR="008B2027" w:rsidRDefault="008334A7">
            <w:pPr>
              <w:pStyle w:val="TableParagraph"/>
              <w:spacing w:line="251" w:lineRule="exact"/>
              <w:ind w:left="329"/>
              <w:rPr>
                <w:sz w:val="24"/>
              </w:rPr>
            </w:pPr>
            <w:r>
              <w:rPr>
                <w:sz w:val="24"/>
              </w:rPr>
              <w:t>$599.00</w:t>
            </w:r>
          </w:p>
        </w:tc>
        <w:tc>
          <w:tcPr>
            <w:tcW w:w="1629" w:type="dxa"/>
          </w:tcPr>
          <w:p w:rsidR="008B2027" w:rsidRDefault="008334A7">
            <w:pPr>
              <w:pStyle w:val="TableParagraph"/>
              <w:spacing w:line="251" w:lineRule="exact"/>
              <w:ind w:left="381"/>
              <w:rPr>
                <w:sz w:val="24"/>
              </w:rPr>
            </w:pPr>
            <w:r>
              <w:rPr>
                <w:sz w:val="24"/>
              </w:rPr>
              <w:t>$0.00</w:t>
            </w:r>
          </w:p>
        </w:tc>
      </w:tr>
    </w:tbl>
    <w:p w:rsidR="008B2027" w:rsidRDefault="008B2027">
      <w:pPr>
        <w:pStyle w:val="BodyText"/>
        <w:spacing w:before="11"/>
        <w:rPr>
          <w:sz w:val="27"/>
        </w:rPr>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B2027">
      <w:pPr>
        <w:pStyle w:val="BodyText"/>
        <w:spacing w:before="5"/>
        <w:rPr>
          <w:sz w:val="20"/>
        </w:rPr>
      </w:pPr>
    </w:p>
    <w:p w:rsidR="008B2027" w:rsidRDefault="008334A7">
      <w:pPr>
        <w:ind w:left="220"/>
        <w:rPr>
          <w:b/>
          <w:sz w:val="24"/>
        </w:rPr>
      </w:pPr>
      <w:r>
        <w:rPr>
          <w:b/>
          <w:sz w:val="24"/>
          <w:u w:val="thick"/>
        </w:rPr>
        <w:t>Report – Deputy Mayor Piazza</w:t>
      </w:r>
    </w:p>
    <w:p w:rsidR="008B2027" w:rsidRDefault="008B2027">
      <w:pPr>
        <w:pStyle w:val="BodyText"/>
        <w:spacing w:before="9"/>
        <w:rPr>
          <w:b/>
          <w:sz w:val="15"/>
        </w:rPr>
      </w:pPr>
    </w:p>
    <w:p w:rsidR="008B2027" w:rsidRDefault="008334A7">
      <w:pPr>
        <w:spacing w:before="90"/>
        <w:ind w:left="220" w:right="948"/>
        <w:rPr>
          <w:sz w:val="24"/>
        </w:rPr>
      </w:pPr>
      <w:r>
        <w:rPr>
          <w:i/>
          <w:sz w:val="24"/>
        </w:rPr>
        <w:t xml:space="preserve">Deputy Mayor Piazza reported on the following topic(s): </w:t>
      </w:r>
      <w:r>
        <w:rPr>
          <w:sz w:val="24"/>
        </w:rPr>
        <w:t>Wished all a Merry Christmas and Happy Holidays.</w:t>
      </w:r>
    </w:p>
    <w:p w:rsidR="008B2027" w:rsidRDefault="008B2027">
      <w:pPr>
        <w:pStyle w:val="BodyText"/>
        <w:rPr>
          <w:sz w:val="26"/>
        </w:rPr>
      </w:pPr>
    </w:p>
    <w:p w:rsidR="008B2027" w:rsidRDefault="008B2027">
      <w:pPr>
        <w:pStyle w:val="BodyText"/>
        <w:rPr>
          <w:sz w:val="22"/>
        </w:rPr>
      </w:pPr>
    </w:p>
    <w:p w:rsidR="008B2027" w:rsidRDefault="008334A7">
      <w:pPr>
        <w:pStyle w:val="BodyText"/>
        <w:ind w:left="220" w:right="322"/>
      </w:pPr>
      <w:r>
        <w:rPr>
          <w:b/>
        </w:rPr>
        <w:t xml:space="preserve">ON MOTION </w:t>
      </w:r>
      <w:r>
        <w:t>by Deputy Mayor Piazza, seconded by Trustee Yates, the following resolution was adopted:</w:t>
      </w:r>
    </w:p>
    <w:p w:rsidR="008B2027" w:rsidRDefault="008B2027">
      <w:pPr>
        <w:pStyle w:val="BodyText"/>
      </w:pPr>
    </w:p>
    <w:p w:rsidR="008B2027" w:rsidRDefault="008334A7">
      <w:pPr>
        <w:pStyle w:val="BodyText"/>
        <w:ind w:left="220"/>
      </w:pPr>
      <w:r>
        <w:rPr>
          <w:b/>
        </w:rPr>
        <w:t>RESOLVED</w:t>
      </w:r>
      <w:r>
        <w:t>, that the following repayment schedule is hereby approved for the water fund:</w:t>
      </w:r>
    </w:p>
    <w:p w:rsidR="008B2027" w:rsidRDefault="008B2027">
      <w:pPr>
        <w:sectPr w:rsidR="008B2027">
          <w:headerReference w:type="default" r:id="rId11"/>
          <w:footerReference w:type="default" r:id="rId12"/>
          <w:pgSz w:w="12240" w:h="15840"/>
          <w:pgMar w:top="1560" w:right="640" w:bottom="280" w:left="1580" w:header="729" w:footer="0" w:gutter="0"/>
          <w:cols w:space="720"/>
        </w:sectPr>
      </w:pPr>
    </w:p>
    <w:p w:rsidR="008B2027" w:rsidRDefault="008B2027">
      <w:pPr>
        <w:pStyle w:val="BodyText"/>
        <w:spacing w:before="10"/>
        <w:rPr>
          <w:sz w:val="13"/>
        </w:rPr>
      </w:pPr>
    </w:p>
    <w:p w:rsidR="008B2027" w:rsidRDefault="008334A7">
      <w:pPr>
        <w:pStyle w:val="Heading1"/>
        <w:spacing w:before="90"/>
        <w:ind w:left="2726" w:right="2653" w:firstLine="516"/>
      </w:pPr>
      <w:r>
        <w:t>VILLAGE OF WILLIAMSVILLE WATER FUND REPAYMENT SCHEDULE</w:t>
      </w:r>
    </w:p>
    <w:p w:rsidR="008B2027" w:rsidRDefault="008334A7">
      <w:pPr>
        <w:ind w:left="3113"/>
        <w:rPr>
          <w:b/>
          <w:sz w:val="24"/>
        </w:rPr>
      </w:pPr>
      <w:r>
        <w:rPr>
          <w:b/>
          <w:sz w:val="24"/>
        </w:rPr>
        <w:t>$225,000 DUE TO GENERAL FUND</w:t>
      </w:r>
    </w:p>
    <w:p w:rsidR="008B2027" w:rsidRDefault="008B2027">
      <w:pPr>
        <w:pStyle w:val="BodyText"/>
        <w:spacing w:before="5"/>
        <w:rPr>
          <w:b/>
        </w:rPr>
      </w:pPr>
    </w:p>
    <w:tbl>
      <w:tblPr>
        <w:tblW w:w="0" w:type="auto"/>
        <w:tblInd w:w="2337" w:type="dxa"/>
        <w:tblLayout w:type="fixed"/>
        <w:tblCellMar>
          <w:left w:w="0" w:type="dxa"/>
          <w:right w:w="0" w:type="dxa"/>
        </w:tblCellMar>
        <w:tblLook w:val="01E0" w:firstRow="1" w:lastRow="1" w:firstColumn="1" w:lastColumn="1" w:noHBand="0" w:noVBand="0"/>
      </w:tblPr>
      <w:tblGrid>
        <w:gridCol w:w="2972"/>
        <w:gridCol w:w="2500"/>
      </w:tblGrid>
      <w:tr w:rsidR="008B2027">
        <w:trPr>
          <w:trHeight w:val="408"/>
        </w:trPr>
        <w:tc>
          <w:tcPr>
            <w:tcW w:w="2972" w:type="dxa"/>
          </w:tcPr>
          <w:p w:rsidR="008B2027" w:rsidRDefault="008334A7">
            <w:pPr>
              <w:pStyle w:val="TableParagraph"/>
              <w:spacing w:line="266" w:lineRule="exact"/>
              <w:ind w:left="50"/>
              <w:rPr>
                <w:sz w:val="24"/>
              </w:rPr>
            </w:pPr>
            <w:r>
              <w:rPr>
                <w:sz w:val="24"/>
                <w:u w:val="single"/>
              </w:rPr>
              <w:t>DATE</w:t>
            </w:r>
          </w:p>
        </w:tc>
        <w:tc>
          <w:tcPr>
            <w:tcW w:w="2500" w:type="dxa"/>
          </w:tcPr>
          <w:p w:rsidR="008B2027" w:rsidRDefault="008334A7">
            <w:pPr>
              <w:pStyle w:val="TableParagraph"/>
              <w:spacing w:line="266" w:lineRule="exact"/>
              <w:ind w:left="1398"/>
              <w:rPr>
                <w:sz w:val="24"/>
              </w:rPr>
            </w:pPr>
            <w:r>
              <w:rPr>
                <w:sz w:val="24"/>
                <w:u w:val="single"/>
              </w:rPr>
              <w:t>AMOUNT</w:t>
            </w:r>
          </w:p>
        </w:tc>
      </w:tr>
      <w:tr w:rsidR="008B2027">
        <w:trPr>
          <w:trHeight w:val="551"/>
        </w:trPr>
        <w:tc>
          <w:tcPr>
            <w:tcW w:w="2972" w:type="dxa"/>
          </w:tcPr>
          <w:p w:rsidR="008B2027" w:rsidRDefault="008334A7">
            <w:pPr>
              <w:pStyle w:val="TableParagraph"/>
              <w:spacing w:before="133"/>
              <w:ind w:left="50"/>
              <w:rPr>
                <w:sz w:val="24"/>
              </w:rPr>
            </w:pPr>
            <w:r>
              <w:rPr>
                <w:sz w:val="24"/>
              </w:rPr>
              <w:t>December 2018</w:t>
            </w:r>
          </w:p>
        </w:tc>
        <w:tc>
          <w:tcPr>
            <w:tcW w:w="2500" w:type="dxa"/>
          </w:tcPr>
          <w:p w:rsidR="008B2027" w:rsidRDefault="008334A7">
            <w:pPr>
              <w:pStyle w:val="TableParagraph"/>
              <w:spacing w:before="133"/>
              <w:ind w:left="1398"/>
              <w:rPr>
                <w:sz w:val="24"/>
              </w:rPr>
            </w:pPr>
            <w:r>
              <w:rPr>
                <w:sz w:val="24"/>
              </w:rPr>
              <w:t>$25,000</w:t>
            </w:r>
          </w:p>
        </w:tc>
      </w:tr>
      <w:tr w:rsidR="008B2027">
        <w:trPr>
          <w:trHeight w:val="551"/>
        </w:trPr>
        <w:tc>
          <w:tcPr>
            <w:tcW w:w="2972" w:type="dxa"/>
          </w:tcPr>
          <w:p w:rsidR="008B2027" w:rsidRDefault="008334A7">
            <w:pPr>
              <w:pStyle w:val="TableParagraph"/>
              <w:spacing w:before="133"/>
              <w:ind w:left="50"/>
              <w:rPr>
                <w:sz w:val="24"/>
              </w:rPr>
            </w:pPr>
            <w:r>
              <w:rPr>
                <w:sz w:val="24"/>
              </w:rPr>
              <w:t>December 2019</w:t>
            </w:r>
          </w:p>
        </w:tc>
        <w:tc>
          <w:tcPr>
            <w:tcW w:w="2500" w:type="dxa"/>
          </w:tcPr>
          <w:p w:rsidR="008B2027" w:rsidRDefault="008334A7">
            <w:pPr>
              <w:pStyle w:val="TableParagraph"/>
              <w:spacing w:before="133"/>
              <w:ind w:left="1398"/>
              <w:rPr>
                <w:sz w:val="24"/>
              </w:rPr>
            </w:pPr>
            <w:r>
              <w:rPr>
                <w:sz w:val="24"/>
              </w:rPr>
              <w:t>$25,000</w:t>
            </w:r>
          </w:p>
        </w:tc>
      </w:tr>
      <w:tr w:rsidR="008B2027">
        <w:trPr>
          <w:trHeight w:val="552"/>
        </w:trPr>
        <w:tc>
          <w:tcPr>
            <w:tcW w:w="2972" w:type="dxa"/>
          </w:tcPr>
          <w:p w:rsidR="008B2027" w:rsidRDefault="008334A7">
            <w:pPr>
              <w:pStyle w:val="TableParagraph"/>
              <w:spacing w:before="133"/>
              <w:ind w:left="50"/>
              <w:rPr>
                <w:sz w:val="24"/>
              </w:rPr>
            </w:pPr>
            <w:r>
              <w:rPr>
                <w:sz w:val="24"/>
              </w:rPr>
              <w:t>December 2020</w:t>
            </w:r>
          </w:p>
        </w:tc>
        <w:tc>
          <w:tcPr>
            <w:tcW w:w="2500" w:type="dxa"/>
          </w:tcPr>
          <w:p w:rsidR="008B2027" w:rsidRDefault="008334A7">
            <w:pPr>
              <w:pStyle w:val="TableParagraph"/>
              <w:spacing w:before="133"/>
              <w:ind w:left="1398"/>
              <w:rPr>
                <w:sz w:val="24"/>
              </w:rPr>
            </w:pPr>
            <w:r>
              <w:rPr>
                <w:sz w:val="24"/>
              </w:rPr>
              <w:t>$25,000</w:t>
            </w:r>
          </w:p>
        </w:tc>
      </w:tr>
      <w:tr w:rsidR="008B2027">
        <w:trPr>
          <w:trHeight w:val="552"/>
        </w:trPr>
        <w:tc>
          <w:tcPr>
            <w:tcW w:w="2972" w:type="dxa"/>
          </w:tcPr>
          <w:p w:rsidR="008B2027" w:rsidRDefault="008334A7">
            <w:pPr>
              <w:pStyle w:val="TableParagraph"/>
              <w:spacing w:before="133"/>
              <w:ind w:left="50"/>
              <w:rPr>
                <w:sz w:val="24"/>
              </w:rPr>
            </w:pPr>
            <w:r>
              <w:rPr>
                <w:sz w:val="24"/>
              </w:rPr>
              <w:t>December 2021</w:t>
            </w:r>
          </w:p>
        </w:tc>
        <w:tc>
          <w:tcPr>
            <w:tcW w:w="2500" w:type="dxa"/>
          </w:tcPr>
          <w:p w:rsidR="008B2027" w:rsidRDefault="008334A7">
            <w:pPr>
              <w:pStyle w:val="TableParagraph"/>
              <w:spacing w:before="133"/>
              <w:ind w:left="1398"/>
              <w:rPr>
                <w:sz w:val="24"/>
              </w:rPr>
            </w:pPr>
            <w:r>
              <w:rPr>
                <w:sz w:val="24"/>
              </w:rPr>
              <w:t>$25,000</w:t>
            </w:r>
          </w:p>
        </w:tc>
      </w:tr>
      <w:tr w:rsidR="008B2027">
        <w:trPr>
          <w:trHeight w:val="552"/>
        </w:trPr>
        <w:tc>
          <w:tcPr>
            <w:tcW w:w="2972" w:type="dxa"/>
          </w:tcPr>
          <w:p w:rsidR="008B2027" w:rsidRDefault="008334A7">
            <w:pPr>
              <w:pStyle w:val="TableParagraph"/>
              <w:spacing w:before="133"/>
              <w:ind w:left="50"/>
              <w:rPr>
                <w:sz w:val="24"/>
              </w:rPr>
            </w:pPr>
            <w:r>
              <w:rPr>
                <w:sz w:val="24"/>
              </w:rPr>
              <w:t>December 2022</w:t>
            </w:r>
          </w:p>
        </w:tc>
        <w:tc>
          <w:tcPr>
            <w:tcW w:w="2500" w:type="dxa"/>
          </w:tcPr>
          <w:p w:rsidR="008B2027" w:rsidRDefault="008334A7">
            <w:pPr>
              <w:pStyle w:val="TableParagraph"/>
              <w:spacing w:before="133"/>
              <w:ind w:left="1398"/>
              <w:rPr>
                <w:sz w:val="24"/>
              </w:rPr>
            </w:pPr>
            <w:r>
              <w:rPr>
                <w:sz w:val="24"/>
              </w:rPr>
              <w:t>$25,000</w:t>
            </w:r>
          </w:p>
        </w:tc>
      </w:tr>
      <w:tr w:rsidR="008B2027">
        <w:trPr>
          <w:trHeight w:val="551"/>
        </w:trPr>
        <w:tc>
          <w:tcPr>
            <w:tcW w:w="2972" w:type="dxa"/>
          </w:tcPr>
          <w:p w:rsidR="008B2027" w:rsidRDefault="008334A7">
            <w:pPr>
              <w:pStyle w:val="TableParagraph"/>
              <w:spacing w:before="133"/>
              <w:ind w:left="50"/>
              <w:rPr>
                <w:sz w:val="24"/>
              </w:rPr>
            </w:pPr>
            <w:r>
              <w:rPr>
                <w:sz w:val="24"/>
              </w:rPr>
              <w:t>December 2023</w:t>
            </w:r>
          </w:p>
        </w:tc>
        <w:tc>
          <w:tcPr>
            <w:tcW w:w="2500" w:type="dxa"/>
          </w:tcPr>
          <w:p w:rsidR="008B2027" w:rsidRDefault="008334A7">
            <w:pPr>
              <w:pStyle w:val="TableParagraph"/>
              <w:spacing w:before="133"/>
              <w:ind w:left="1398"/>
              <w:rPr>
                <w:sz w:val="24"/>
              </w:rPr>
            </w:pPr>
            <w:r>
              <w:rPr>
                <w:sz w:val="24"/>
              </w:rPr>
              <w:t>$50,000</w:t>
            </w:r>
          </w:p>
        </w:tc>
      </w:tr>
      <w:tr w:rsidR="008B2027">
        <w:trPr>
          <w:trHeight w:val="408"/>
        </w:trPr>
        <w:tc>
          <w:tcPr>
            <w:tcW w:w="2972" w:type="dxa"/>
          </w:tcPr>
          <w:p w:rsidR="008B2027" w:rsidRDefault="008334A7">
            <w:pPr>
              <w:pStyle w:val="TableParagraph"/>
              <w:spacing w:before="133" w:line="256" w:lineRule="exact"/>
              <w:ind w:left="50"/>
              <w:rPr>
                <w:sz w:val="24"/>
              </w:rPr>
            </w:pPr>
            <w:r>
              <w:rPr>
                <w:sz w:val="24"/>
              </w:rPr>
              <w:t>December 2024</w:t>
            </w:r>
          </w:p>
        </w:tc>
        <w:tc>
          <w:tcPr>
            <w:tcW w:w="2500" w:type="dxa"/>
          </w:tcPr>
          <w:p w:rsidR="008B2027" w:rsidRDefault="008334A7">
            <w:pPr>
              <w:pStyle w:val="TableParagraph"/>
              <w:spacing w:before="133" w:line="256" w:lineRule="exact"/>
              <w:ind w:left="1398"/>
              <w:rPr>
                <w:sz w:val="24"/>
              </w:rPr>
            </w:pPr>
            <w:r>
              <w:rPr>
                <w:sz w:val="24"/>
              </w:rPr>
              <w:t>$50,000</w:t>
            </w:r>
          </w:p>
        </w:tc>
      </w:tr>
    </w:tbl>
    <w:p w:rsidR="008B2027" w:rsidRDefault="008B2027">
      <w:pPr>
        <w:pStyle w:val="BodyText"/>
        <w:rPr>
          <w:b/>
        </w:rPr>
      </w:pPr>
    </w:p>
    <w:p w:rsidR="008B2027" w:rsidRDefault="008334A7">
      <w:pPr>
        <w:pStyle w:val="BodyText"/>
        <w:ind w:left="220"/>
      </w:pPr>
      <w:r>
        <w:t>An analysis will be completed annually to determine if a larger payment can be made.</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right="341"/>
        <w:jc w:val="both"/>
      </w:pPr>
      <w:r>
        <w:rPr>
          <w:b/>
        </w:rPr>
        <w:t xml:space="preserve">ON MOTION </w:t>
      </w:r>
      <w:r>
        <w:t>by Deputy Mayor Piazza, seconded by Trustee Yates, the following resolution was adopted:</w:t>
      </w:r>
    </w:p>
    <w:p w:rsidR="008B2027" w:rsidRDefault="008B2027">
      <w:pPr>
        <w:pStyle w:val="BodyText"/>
      </w:pPr>
    </w:p>
    <w:p w:rsidR="008B2027" w:rsidRDefault="008334A7">
      <w:pPr>
        <w:pStyle w:val="BodyText"/>
        <w:ind w:left="220" w:right="349"/>
        <w:jc w:val="both"/>
      </w:pPr>
      <w:r>
        <w:rPr>
          <w:b/>
        </w:rPr>
        <w:t>RESOLVED</w:t>
      </w:r>
      <w:r>
        <w:t>, that the Mayor is hereby authorized and directed to sign the Municipal</w:t>
      </w:r>
      <w:r>
        <w:rPr>
          <w:spacing w:val="-14"/>
        </w:rPr>
        <w:t xml:space="preserve"> </w:t>
      </w:r>
      <w:r>
        <w:t>Cooperation Agreement with the Town of Amherst, related to the NYS Voluntee</w:t>
      </w:r>
      <w:r>
        <w:t>r Firefighter Enhanced Cancer Disability Benefits</w:t>
      </w:r>
      <w:r>
        <w:rPr>
          <w:spacing w:val="-7"/>
        </w:rPr>
        <w:t xml:space="preserve"> </w:t>
      </w:r>
      <w:r>
        <w:t>Act.</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B2027">
      <w:pPr>
        <w:pStyle w:val="BodyText"/>
        <w:spacing w:before="6"/>
        <w:rPr>
          <w:sz w:val="20"/>
        </w:rPr>
      </w:pPr>
    </w:p>
    <w:p w:rsidR="008B2027" w:rsidRDefault="008334A7">
      <w:pPr>
        <w:ind w:left="220"/>
        <w:jc w:val="both"/>
        <w:rPr>
          <w:b/>
          <w:sz w:val="24"/>
        </w:rPr>
      </w:pPr>
      <w:r>
        <w:rPr>
          <w:b/>
          <w:sz w:val="24"/>
          <w:u w:val="thick"/>
        </w:rPr>
        <w:t>Report – Trustee Yates</w:t>
      </w:r>
    </w:p>
    <w:p w:rsidR="008B2027" w:rsidRDefault="008B2027">
      <w:pPr>
        <w:pStyle w:val="BodyText"/>
        <w:spacing w:before="9"/>
        <w:rPr>
          <w:b/>
          <w:sz w:val="15"/>
        </w:rPr>
      </w:pPr>
    </w:p>
    <w:p w:rsidR="008B2027" w:rsidRDefault="008334A7">
      <w:pPr>
        <w:spacing w:before="90"/>
        <w:ind w:left="220" w:right="787"/>
        <w:rPr>
          <w:sz w:val="24"/>
        </w:rPr>
      </w:pPr>
      <w:r>
        <w:rPr>
          <w:i/>
          <w:sz w:val="24"/>
        </w:rPr>
        <w:t xml:space="preserve">Trustee Yates reported on the following topic(s): </w:t>
      </w:r>
      <w:r>
        <w:rPr>
          <w:sz w:val="24"/>
        </w:rPr>
        <w:t>Thanked those who helped with the Holiday Market. Wished all Happy Hanukkah and Merry Christmas.</w:t>
      </w:r>
    </w:p>
    <w:p w:rsidR="008B2027" w:rsidRDefault="008B2027">
      <w:pPr>
        <w:rPr>
          <w:sz w:val="24"/>
        </w:rPr>
        <w:sectPr w:rsidR="008B2027">
          <w:headerReference w:type="default" r:id="rId13"/>
          <w:footerReference w:type="default" r:id="rId14"/>
          <w:pgSz w:w="12240" w:h="15840"/>
          <w:pgMar w:top="1560" w:right="640" w:bottom="280" w:left="1580" w:header="729" w:footer="0" w:gutter="0"/>
          <w:cols w:space="720"/>
        </w:sectPr>
      </w:pPr>
    </w:p>
    <w:p w:rsidR="008B2027" w:rsidRDefault="008B2027">
      <w:pPr>
        <w:pStyle w:val="BodyText"/>
        <w:spacing w:before="5"/>
        <w:rPr>
          <w:sz w:val="13"/>
        </w:rPr>
      </w:pPr>
    </w:p>
    <w:p w:rsidR="008B2027" w:rsidRDefault="008334A7">
      <w:pPr>
        <w:pStyle w:val="BodyText"/>
        <w:spacing w:before="90"/>
        <w:ind w:left="220" w:right="955"/>
      </w:pPr>
      <w:r>
        <w:rPr>
          <w:b/>
        </w:rPr>
        <w:t xml:space="preserve">ON MOTION </w:t>
      </w:r>
      <w:r>
        <w:t>by Trustee Yates, seconded by Trustee Rog</w:t>
      </w:r>
      <w:r>
        <w:t>ers, the following resolution was adopted:</w:t>
      </w:r>
    </w:p>
    <w:p w:rsidR="008B2027" w:rsidRDefault="008B2027">
      <w:pPr>
        <w:pStyle w:val="BodyText"/>
      </w:pPr>
    </w:p>
    <w:p w:rsidR="008B2027" w:rsidRDefault="008334A7">
      <w:pPr>
        <w:pStyle w:val="BodyText"/>
        <w:ind w:left="220" w:right="555"/>
      </w:pPr>
      <w:r>
        <w:rPr>
          <w:b/>
        </w:rPr>
        <w:t>RESOLVED</w:t>
      </w:r>
      <w:r>
        <w:t>, that the Village of Williamsville hereby establishes the following standard work days for these titles and will report the officials to the New York State and Local Retirement System based on their reco</w:t>
      </w:r>
      <w:r>
        <w:t>rd of activities:</w:t>
      </w:r>
    </w:p>
    <w:p w:rsidR="008B2027" w:rsidRDefault="008B2027">
      <w:pPr>
        <w:pStyle w:val="BodyText"/>
        <w:spacing w:before="6"/>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27"/>
        <w:gridCol w:w="1424"/>
        <w:gridCol w:w="1427"/>
        <w:gridCol w:w="1427"/>
        <w:gridCol w:w="1426"/>
      </w:tblGrid>
      <w:tr w:rsidR="008B2027">
        <w:trPr>
          <w:trHeight w:val="1158"/>
        </w:trPr>
        <w:tc>
          <w:tcPr>
            <w:tcW w:w="1426" w:type="dxa"/>
            <w:shd w:val="clear" w:color="auto" w:fill="DFDFDF"/>
          </w:tcPr>
          <w:p w:rsidR="008B2027" w:rsidRDefault="008B2027">
            <w:pPr>
              <w:pStyle w:val="TableParagraph"/>
              <w:spacing w:before="6"/>
              <w:rPr>
                <w:sz w:val="19"/>
              </w:rPr>
            </w:pPr>
          </w:p>
          <w:p w:rsidR="008B2027" w:rsidRDefault="008334A7">
            <w:pPr>
              <w:pStyle w:val="TableParagraph"/>
              <w:ind w:left="283" w:right="278"/>
              <w:jc w:val="center"/>
              <w:rPr>
                <w:rFonts w:ascii="Arial Narrow"/>
                <w:b/>
                <w:sz w:val="20"/>
              </w:rPr>
            </w:pPr>
            <w:r>
              <w:rPr>
                <w:rFonts w:ascii="Arial Narrow"/>
                <w:b/>
                <w:sz w:val="20"/>
              </w:rPr>
              <w:t>Title</w:t>
            </w:r>
          </w:p>
        </w:tc>
        <w:tc>
          <w:tcPr>
            <w:tcW w:w="1427" w:type="dxa"/>
            <w:shd w:val="clear" w:color="auto" w:fill="DFDFDF"/>
          </w:tcPr>
          <w:p w:rsidR="008B2027" w:rsidRDefault="008B2027">
            <w:pPr>
              <w:pStyle w:val="TableParagraph"/>
              <w:spacing w:before="6"/>
              <w:rPr>
                <w:sz w:val="19"/>
              </w:rPr>
            </w:pPr>
          </w:p>
          <w:p w:rsidR="008B2027" w:rsidRDefault="008334A7">
            <w:pPr>
              <w:pStyle w:val="TableParagraph"/>
              <w:ind w:left="333" w:right="171" w:firstLine="24"/>
              <w:rPr>
                <w:rFonts w:ascii="Arial Narrow"/>
                <w:b/>
                <w:sz w:val="20"/>
              </w:rPr>
            </w:pPr>
            <w:r>
              <w:rPr>
                <w:rFonts w:ascii="Arial Narrow"/>
                <w:b/>
                <w:sz w:val="20"/>
              </w:rPr>
              <w:t>Standard Work Day</w:t>
            </w:r>
          </w:p>
        </w:tc>
        <w:tc>
          <w:tcPr>
            <w:tcW w:w="1424" w:type="dxa"/>
            <w:shd w:val="clear" w:color="auto" w:fill="DFDFDF"/>
          </w:tcPr>
          <w:p w:rsidR="008B2027" w:rsidRDefault="008B2027">
            <w:pPr>
              <w:pStyle w:val="TableParagraph"/>
              <w:spacing w:before="6"/>
              <w:rPr>
                <w:sz w:val="19"/>
              </w:rPr>
            </w:pPr>
          </w:p>
          <w:p w:rsidR="008B2027" w:rsidRDefault="008334A7">
            <w:pPr>
              <w:pStyle w:val="TableParagraph"/>
              <w:ind w:left="144" w:right="141"/>
              <w:jc w:val="center"/>
              <w:rPr>
                <w:rFonts w:ascii="Arial Narrow"/>
                <w:b/>
                <w:sz w:val="20"/>
              </w:rPr>
            </w:pPr>
            <w:r>
              <w:rPr>
                <w:rFonts w:ascii="Arial Narrow"/>
                <w:b/>
                <w:sz w:val="20"/>
              </w:rPr>
              <w:t>Name</w:t>
            </w:r>
          </w:p>
        </w:tc>
        <w:tc>
          <w:tcPr>
            <w:tcW w:w="1427" w:type="dxa"/>
            <w:shd w:val="clear" w:color="auto" w:fill="DFDFDF"/>
          </w:tcPr>
          <w:p w:rsidR="008B2027" w:rsidRDefault="008B2027">
            <w:pPr>
              <w:pStyle w:val="TableParagraph"/>
              <w:spacing w:before="6"/>
              <w:rPr>
                <w:sz w:val="19"/>
              </w:rPr>
            </w:pPr>
          </w:p>
          <w:p w:rsidR="008B2027" w:rsidRDefault="008334A7">
            <w:pPr>
              <w:pStyle w:val="TableParagraph"/>
              <w:ind w:left="106" w:right="171"/>
              <w:rPr>
                <w:rFonts w:ascii="Arial Narrow"/>
                <w:b/>
                <w:sz w:val="20"/>
              </w:rPr>
            </w:pPr>
            <w:r>
              <w:rPr>
                <w:rFonts w:ascii="Arial Narrow"/>
                <w:b/>
                <w:sz w:val="20"/>
              </w:rPr>
              <w:t>Current Term Begins/Ends</w:t>
            </w:r>
          </w:p>
        </w:tc>
        <w:tc>
          <w:tcPr>
            <w:tcW w:w="1427" w:type="dxa"/>
            <w:shd w:val="clear" w:color="auto" w:fill="DFDFDF"/>
          </w:tcPr>
          <w:p w:rsidR="008B2027" w:rsidRDefault="008B2027">
            <w:pPr>
              <w:pStyle w:val="TableParagraph"/>
              <w:spacing w:before="7"/>
              <w:rPr>
                <w:sz w:val="20"/>
              </w:rPr>
            </w:pPr>
          </w:p>
          <w:p w:rsidR="008B2027" w:rsidRDefault="008334A7">
            <w:pPr>
              <w:pStyle w:val="TableParagraph"/>
              <w:ind w:left="104" w:right="171"/>
              <w:rPr>
                <w:rFonts w:ascii="Arial Narrow" w:hAnsi="Arial Narrow"/>
                <w:b/>
                <w:sz w:val="20"/>
              </w:rPr>
            </w:pPr>
            <w:r>
              <w:rPr>
                <w:rFonts w:ascii="Arial Narrow" w:hAnsi="Arial Narrow"/>
                <w:b/>
                <w:sz w:val="20"/>
              </w:rPr>
              <w:t>Participates in Employer’s Time Keeping</w:t>
            </w:r>
          </w:p>
          <w:p w:rsidR="008B2027" w:rsidRDefault="008334A7">
            <w:pPr>
              <w:pStyle w:val="TableParagraph"/>
              <w:spacing w:line="213" w:lineRule="exact"/>
              <w:ind w:left="104"/>
              <w:rPr>
                <w:rFonts w:ascii="Arial Narrow"/>
                <w:b/>
                <w:sz w:val="16"/>
              </w:rPr>
            </w:pPr>
            <w:r>
              <w:rPr>
                <w:rFonts w:ascii="Arial Narrow"/>
                <w:b/>
                <w:sz w:val="20"/>
              </w:rPr>
              <w:t xml:space="preserve">System </w:t>
            </w:r>
            <w:r>
              <w:rPr>
                <w:rFonts w:ascii="Arial Narrow"/>
                <w:b/>
                <w:sz w:val="16"/>
              </w:rPr>
              <w:t>(Y/N)</w:t>
            </w:r>
          </w:p>
        </w:tc>
        <w:tc>
          <w:tcPr>
            <w:tcW w:w="1426" w:type="dxa"/>
            <w:shd w:val="clear" w:color="auto" w:fill="DFDFDF"/>
          </w:tcPr>
          <w:p w:rsidR="008B2027" w:rsidRDefault="008B2027">
            <w:pPr>
              <w:pStyle w:val="TableParagraph"/>
              <w:spacing w:before="7"/>
              <w:rPr>
                <w:sz w:val="20"/>
              </w:rPr>
            </w:pPr>
          </w:p>
          <w:p w:rsidR="008B2027" w:rsidRDefault="008334A7">
            <w:pPr>
              <w:pStyle w:val="TableParagraph"/>
              <w:ind w:left="344" w:right="324" w:hanging="20"/>
              <w:jc w:val="both"/>
              <w:rPr>
                <w:rFonts w:ascii="Arial Narrow"/>
                <w:b/>
                <w:sz w:val="20"/>
              </w:rPr>
            </w:pPr>
            <w:r>
              <w:rPr>
                <w:rFonts w:ascii="Arial Narrow"/>
                <w:b/>
                <w:sz w:val="20"/>
              </w:rPr>
              <w:t>Record of Activities Result</w:t>
            </w:r>
          </w:p>
        </w:tc>
      </w:tr>
      <w:tr w:rsidR="008B2027">
        <w:trPr>
          <w:trHeight w:val="398"/>
        </w:trPr>
        <w:tc>
          <w:tcPr>
            <w:tcW w:w="1426" w:type="dxa"/>
          </w:tcPr>
          <w:p w:rsidR="008B2027" w:rsidRDefault="008334A7">
            <w:pPr>
              <w:pStyle w:val="TableParagraph"/>
              <w:spacing w:before="81"/>
              <w:ind w:left="283" w:right="278"/>
              <w:jc w:val="center"/>
              <w:rPr>
                <w:rFonts w:ascii="Arial Narrow"/>
                <w:b/>
                <w:sz w:val="20"/>
              </w:rPr>
            </w:pPr>
            <w:r>
              <w:rPr>
                <w:rFonts w:ascii="Arial Narrow"/>
                <w:b/>
                <w:sz w:val="20"/>
              </w:rPr>
              <w:t>Elected</w:t>
            </w:r>
          </w:p>
        </w:tc>
        <w:tc>
          <w:tcPr>
            <w:tcW w:w="1427" w:type="dxa"/>
          </w:tcPr>
          <w:p w:rsidR="008B2027" w:rsidRDefault="008B2027">
            <w:pPr>
              <w:pStyle w:val="TableParagraph"/>
            </w:pPr>
          </w:p>
        </w:tc>
        <w:tc>
          <w:tcPr>
            <w:tcW w:w="1424" w:type="dxa"/>
          </w:tcPr>
          <w:p w:rsidR="008B2027" w:rsidRDefault="008B2027">
            <w:pPr>
              <w:pStyle w:val="TableParagraph"/>
            </w:pPr>
          </w:p>
        </w:tc>
        <w:tc>
          <w:tcPr>
            <w:tcW w:w="1427" w:type="dxa"/>
          </w:tcPr>
          <w:p w:rsidR="008B2027" w:rsidRDefault="008B2027">
            <w:pPr>
              <w:pStyle w:val="TableParagraph"/>
            </w:pPr>
          </w:p>
        </w:tc>
        <w:tc>
          <w:tcPr>
            <w:tcW w:w="1427" w:type="dxa"/>
          </w:tcPr>
          <w:p w:rsidR="008B2027" w:rsidRDefault="008B2027">
            <w:pPr>
              <w:pStyle w:val="TableParagraph"/>
            </w:pPr>
          </w:p>
        </w:tc>
        <w:tc>
          <w:tcPr>
            <w:tcW w:w="1426" w:type="dxa"/>
          </w:tcPr>
          <w:p w:rsidR="008B2027" w:rsidRDefault="008B2027">
            <w:pPr>
              <w:pStyle w:val="TableParagraph"/>
            </w:pPr>
          </w:p>
        </w:tc>
      </w:tr>
      <w:tr w:rsidR="008B2027">
        <w:trPr>
          <w:trHeight w:val="244"/>
        </w:trPr>
        <w:tc>
          <w:tcPr>
            <w:tcW w:w="1426" w:type="dxa"/>
          </w:tcPr>
          <w:p w:rsidR="008B2027" w:rsidRDefault="008334A7">
            <w:pPr>
              <w:pStyle w:val="TableParagraph"/>
              <w:spacing w:before="4" w:line="220" w:lineRule="exact"/>
              <w:ind w:left="286" w:right="278"/>
              <w:jc w:val="center"/>
              <w:rPr>
                <w:rFonts w:ascii="Arial Narrow"/>
                <w:sz w:val="20"/>
              </w:rPr>
            </w:pPr>
            <w:r>
              <w:rPr>
                <w:rFonts w:ascii="Arial Narrow"/>
                <w:sz w:val="20"/>
              </w:rPr>
              <w:t>Trustee</w:t>
            </w:r>
          </w:p>
        </w:tc>
        <w:tc>
          <w:tcPr>
            <w:tcW w:w="1427" w:type="dxa"/>
          </w:tcPr>
          <w:p w:rsidR="008B2027" w:rsidRDefault="008334A7">
            <w:pPr>
              <w:pStyle w:val="TableParagraph"/>
              <w:spacing w:before="4" w:line="220" w:lineRule="exact"/>
              <w:ind w:left="8"/>
              <w:jc w:val="center"/>
              <w:rPr>
                <w:rFonts w:ascii="Arial Narrow"/>
                <w:sz w:val="20"/>
              </w:rPr>
            </w:pPr>
            <w:r>
              <w:rPr>
                <w:rFonts w:ascii="Arial Narrow"/>
                <w:w w:val="99"/>
                <w:sz w:val="20"/>
              </w:rPr>
              <w:t>6</w:t>
            </w:r>
          </w:p>
        </w:tc>
        <w:tc>
          <w:tcPr>
            <w:tcW w:w="1424" w:type="dxa"/>
          </w:tcPr>
          <w:p w:rsidR="008B2027" w:rsidRDefault="008334A7">
            <w:pPr>
              <w:pStyle w:val="TableParagraph"/>
              <w:spacing w:before="4" w:line="220" w:lineRule="exact"/>
              <w:ind w:left="144" w:right="144"/>
              <w:jc w:val="center"/>
              <w:rPr>
                <w:rFonts w:ascii="Arial Narrow"/>
                <w:sz w:val="20"/>
              </w:rPr>
            </w:pPr>
            <w:r>
              <w:rPr>
                <w:rFonts w:ascii="Arial Narrow"/>
                <w:sz w:val="20"/>
              </w:rPr>
              <w:t>Matthew J. Etu</w:t>
            </w:r>
          </w:p>
        </w:tc>
        <w:tc>
          <w:tcPr>
            <w:tcW w:w="1427" w:type="dxa"/>
          </w:tcPr>
          <w:p w:rsidR="008B2027" w:rsidRDefault="008334A7">
            <w:pPr>
              <w:pStyle w:val="TableParagraph"/>
              <w:spacing w:before="4" w:line="220" w:lineRule="exact"/>
              <w:ind w:left="163"/>
              <w:rPr>
                <w:rFonts w:ascii="Arial Narrow" w:hAnsi="Arial Narrow"/>
                <w:sz w:val="20"/>
              </w:rPr>
            </w:pPr>
            <w:r>
              <w:rPr>
                <w:rFonts w:ascii="Arial Narrow" w:hAnsi="Arial Narrow"/>
                <w:sz w:val="20"/>
              </w:rPr>
              <w:t>7/2/18 – 7/1/19</w:t>
            </w:r>
          </w:p>
        </w:tc>
        <w:tc>
          <w:tcPr>
            <w:tcW w:w="1427" w:type="dxa"/>
          </w:tcPr>
          <w:p w:rsidR="008B2027" w:rsidRDefault="008334A7">
            <w:pPr>
              <w:pStyle w:val="TableParagraph"/>
              <w:spacing w:before="4" w:line="220" w:lineRule="exact"/>
              <w:jc w:val="center"/>
              <w:rPr>
                <w:rFonts w:ascii="Arial Narrow"/>
                <w:sz w:val="20"/>
              </w:rPr>
            </w:pPr>
            <w:r>
              <w:rPr>
                <w:rFonts w:ascii="Arial Narrow"/>
                <w:w w:val="99"/>
                <w:sz w:val="20"/>
              </w:rPr>
              <w:t>N</w:t>
            </w:r>
          </w:p>
        </w:tc>
        <w:tc>
          <w:tcPr>
            <w:tcW w:w="1426" w:type="dxa"/>
          </w:tcPr>
          <w:p w:rsidR="008B2027" w:rsidRDefault="008334A7">
            <w:pPr>
              <w:pStyle w:val="TableParagraph"/>
              <w:spacing w:before="4" w:line="220" w:lineRule="exact"/>
              <w:ind w:left="277" w:right="278"/>
              <w:jc w:val="center"/>
              <w:rPr>
                <w:rFonts w:ascii="Arial Narrow"/>
                <w:sz w:val="20"/>
              </w:rPr>
            </w:pPr>
            <w:r>
              <w:rPr>
                <w:rFonts w:ascii="Arial Narrow"/>
                <w:sz w:val="20"/>
              </w:rPr>
              <w:t>3.50</w:t>
            </w:r>
          </w:p>
        </w:tc>
      </w:tr>
      <w:tr w:rsidR="008B2027">
        <w:trPr>
          <w:trHeight w:val="242"/>
        </w:trPr>
        <w:tc>
          <w:tcPr>
            <w:tcW w:w="1426" w:type="dxa"/>
          </w:tcPr>
          <w:p w:rsidR="008B2027" w:rsidRDefault="008B2027">
            <w:pPr>
              <w:pStyle w:val="TableParagraph"/>
              <w:rPr>
                <w:sz w:val="16"/>
              </w:rPr>
            </w:pPr>
          </w:p>
        </w:tc>
        <w:tc>
          <w:tcPr>
            <w:tcW w:w="1427" w:type="dxa"/>
          </w:tcPr>
          <w:p w:rsidR="008B2027" w:rsidRDefault="008B2027">
            <w:pPr>
              <w:pStyle w:val="TableParagraph"/>
              <w:rPr>
                <w:sz w:val="16"/>
              </w:rPr>
            </w:pPr>
          </w:p>
        </w:tc>
        <w:tc>
          <w:tcPr>
            <w:tcW w:w="1424" w:type="dxa"/>
          </w:tcPr>
          <w:p w:rsidR="008B2027" w:rsidRDefault="008B2027">
            <w:pPr>
              <w:pStyle w:val="TableParagraph"/>
              <w:rPr>
                <w:sz w:val="16"/>
              </w:rPr>
            </w:pPr>
          </w:p>
        </w:tc>
        <w:tc>
          <w:tcPr>
            <w:tcW w:w="1427" w:type="dxa"/>
          </w:tcPr>
          <w:p w:rsidR="008B2027" w:rsidRDefault="008B2027">
            <w:pPr>
              <w:pStyle w:val="TableParagraph"/>
              <w:rPr>
                <w:sz w:val="16"/>
              </w:rPr>
            </w:pPr>
          </w:p>
        </w:tc>
        <w:tc>
          <w:tcPr>
            <w:tcW w:w="1427" w:type="dxa"/>
          </w:tcPr>
          <w:p w:rsidR="008B2027" w:rsidRDefault="008B2027">
            <w:pPr>
              <w:pStyle w:val="TableParagraph"/>
              <w:rPr>
                <w:sz w:val="16"/>
              </w:rPr>
            </w:pPr>
          </w:p>
        </w:tc>
        <w:tc>
          <w:tcPr>
            <w:tcW w:w="1426" w:type="dxa"/>
          </w:tcPr>
          <w:p w:rsidR="008B2027" w:rsidRDefault="008B2027">
            <w:pPr>
              <w:pStyle w:val="TableParagraph"/>
              <w:rPr>
                <w:sz w:val="16"/>
              </w:rPr>
            </w:pPr>
          </w:p>
        </w:tc>
      </w:tr>
      <w:tr w:rsidR="008B2027">
        <w:trPr>
          <w:trHeight w:val="400"/>
        </w:trPr>
        <w:tc>
          <w:tcPr>
            <w:tcW w:w="1426" w:type="dxa"/>
          </w:tcPr>
          <w:p w:rsidR="008B2027" w:rsidRDefault="008334A7">
            <w:pPr>
              <w:pStyle w:val="TableParagraph"/>
              <w:spacing w:before="83"/>
              <w:ind w:left="287" w:right="278"/>
              <w:jc w:val="center"/>
              <w:rPr>
                <w:rFonts w:ascii="Arial Narrow"/>
                <w:b/>
                <w:sz w:val="20"/>
              </w:rPr>
            </w:pPr>
            <w:r>
              <w:rPr>
                <w:rFonts w:ascii="Arial Narrow"/>
                <w:b/>
                <w:sz w:val="20"/>
              </w:rPr>
              <w:t>Appointed</w:t>
            </w:r>
          </w:p>
        </w:tc>
        <w:tc>
          <w:tcPr>
            <w:tcW w:w="1427" w:type="dxa"/>
          </w:tcPr>
          <w:p w:rsidR="008B2027" w:rsidRDefault="008B2027">
            <w:pPr>
              <w:pStyle w:val="TableParagraph"/>
            </w:pPr>
          </w:p>
        </w:tc>
        <w:tc>
          <w:tcPr>
            <w:tcW w:w="1424" w:type="dxa"/>
          </w:tcPr>
          <w:p w:rsidR="008B2027" w:rsidRDefault="008B2027">
            <w:pPr>
              <w:pStyle w:val="TableParagraph"/>
            </w:pPr>
          </w:p>
        </w:tc>
        <w:tc>
          <w:tcPr>
            <w:tcW w:w="1427" w:type="dxa"/>
          </w:tcPr>
          <w:p w:rsidR="008B2027" w:rsidRDefault="008B2027">
            <w:pPr>
              <w:pStyle w:val="TableParagraph"/>
            </w:pPr>
          </w:p>
        </w:tc>
        <w:tc>
          <w:tcPr>
            <w:tcW w:w="1427" w:type="dxa"/>
          </w:tcPr>
          <w:p w:rsidR="008B2027" w:rsidRDefault="008B2027">
            <w:pPr>
              <w:pStyle w:val="TableParagraph"/>
            </w:pPr>
          </w:p>
        </w:tc>
        <w:tc>
          <w:tcPr>
            <w:tcW w:w="1426" w:type="dxa"/>
          </w:tcPr>
          <w:p w:rsidR="008B2027" w:rsidRDefault="008B2027">
            <w:pPr>
              <w:pStyle w:val="TableParagraph"/>
            </w:pPr>
          </w:p>
        </w:tc>
      </w:tr>
      <w:tr w:rsidR="008B2027">
        <w:trPr>
          <w:trHeight w:val="666"/>
        </w:trPr>
        <w:tc>
          <w:tcPr>
            <w:tcW w:w="1426" w:type="dxa"/>
          </w:tcPr>
          <w:p w:rsidR="008B2027" w:rsidRDefault="008334A7">
            <w:pPr>
              <w:pStyle w:val="TableParagraph"/>
              <w:spacing w:before="100"/>
              <w:ind w:left="455" w:right="154" w:hanging="99"/>
              <w:rPr>
                <w:rFonts w:ascii="Arial Narrow"/>
                <w:sz w:val="20"/>
              </w:rPr>
            </w:pPr>
            <w:r>
              <w:rPr>
                <w:rFonts w:ascii="Arial Narrow"/>
                <w:sz w:val="20"/>
              </w:rPr>
              <w:t>Associate Justice</w:t>
            </w:r>
          </w:p>
        </w:tc>
        <w:tc>
          <w:tcPr>
            <w:tcW w:w="1427" w:type="dxa"/>
          </w:tcPr>
          <w:p w:rsidR="008B2027" w:rsidRDefault="008B2027">
            <w:pPr>
              <w:pStyle w:val="TableParagraph"/>
              <w:spacing w:before="8"/>
              <w:rPr>
                <w:sz w:val="18"/>
              </w:rPr>
            </w:pPr>
          </w:p>
          <w:p w:rsidR="008B2027" w:rsidRDefault="008334A7">
            <w:pPr>
              <w:pStyle w:val="TableParagraph"/>
              <w:ind w:left="8"/>
              <w:jc w:val="center"/>
              <w:rPr>
                <w:rFonts w:ascii="Arial Narrow"/>
                <w:sz w:val="20"/>
              </w:rPr>
            </w:pPr>
            <w:r>
              <w:rPr>
                <w:rFonts w:ascii="Arial Narrow"/>
                <w:w w:val="99"/>
                <w:sz w:val="20"/>
              </w:rPr>
              <w:t>6</w:t>
            </w:r>
          </w:p>
        </w:tc>
        <w:tc>
          <w:tcPr>
            <w:tcW w:w="1424" w:type="dxa"/>
          </w:tcPr>
          <w:p w:rsidR="008B2027" w:rsidRDefault="008B2027">
            <w:pPr>
              <w:pStyle w:val="TableParagraph"/>
              <w:spacing w:before="6"/>
              <w:rPr>
                <w:sz w:val="19"/>
              </w:rPr>
            </w:pPr>
          </w:p>
          <w:p w:rsidR="008B2027" w:rsidRDefault="008334A7">
            <w:pPr>
              <w:pStyle w:val="TableParagraph"/>
              <w:ind w:left="144" w:right="144"/>
              <w:jc w:val="center"/>
              <w:rPr>
                <w:rFonts w:ascii="Arial Narrow"/>
                <w:sz w:val="20"/>
              </w:rPr>
            </w:pPr>
            <w:r>
              <w:rPr>
                <w:rFonts w:ascii="Arial Narrow"/>
                <w:sz w:val="20"/>
              </w:rPr>
              <w:t>Walter Pacer</w:t>
            </w:r>
          </w:p>
        </w:tc>
        <w:tc>
          <w:tcPr>
            <w:tcW w:w="1427" w:type="dxa"/>
          </w:tcPr>
          <w:p w:rsidR="008B2027" w:rsidRDefault="008B2027">
            <w:pPr>
              <w:pStyle w:val="TableParagraph"/>
              <w:spacing w:before="8"/>
              <w:rPr>
                <w:sz w:val="18"/>
              </w:rPr>
            </w:pPr>
          </w:p>
          <w:p w:rsidR="008B2027" w:rsidRDefault="008334A7">
            <w:pPr>
              <w:pStyle w:val="TableParagraph"/>
              <w:ind w:left="163"/>
              <w:rPr>
                <w:rFonts w:ascii="Arial Narrow" w:hAnsi="Arial Narrow"/>
                <w:sz w:val="20"/>
              </w:rPr>
            </w:pPr>
            <w:r>
              <w:rPr>
                <w:rFonts w:ascii="Arial Narrow" w:hAnsi="Arial Narrow"/>
                <w:sz w:val="20"/>
              </w:rPr>
              <w:t>7/2/18 – 7/1/19</w:t>
            </w:r>
          </w:p>
        </w:tc>
        <w:tc>
          <w:tcPr>
            <w:tcW w:w="1427" w:type="dxa"/>
          </w:tcPr>
          <w:p w:rsidR="008B2027" w:rsidRDefault="008B2027">
            <w:pPr>
              <w:pStyle w:val="TableParagraph"/>
              <w:spacing w:before="8"/>
              <w:rPr>
                <w:sz w:val="18"/>
              </w:rPr>
            </w:pPr>
          </w:p>
          <w:p w:rsidR="008B2027" w:rsidRDefault="008334A7">
            <w:pPr>
              <w:pStyle w:val="TableParagraph"/>
              <w:jc w:val="center"/>
              <w:rPr>
                <w:rFonts w:ascii="Arial Narrow"/>
                <w:sz w:val="20"/>
              </w:rPr>
            </w:pPr>
            <w:r>
              <w:rPr>
                <w:rFonts w:ascii="Arial Narrow"/>
                <w:w w:val="99"/>
                <w:sz w:val="20"/>
              </w:rPr>
              <w:t>N</w:t>
            </w:r>
          </w:p>
        </w:tc>
        <w:tc>
          <w:tcPr>
            <w:tcW w:w="1426" w:type="dxa"/>
          </w:tcPr>
          <w:p w:rsidR="008B2027" w:rsidRDefault="008B2027">
            <w:pPr>
              <w:pStyle w:val="TableParagraph"/>
              <w:spacing w:before="8"/>
              <w:rPr>
                <w:sz w:val="18"/>
              </w:rPr>
            </w:pPr>
          </w:p>
          <w:p w:rsidR="008B2027" w:rsidRDefault="008334A7">
            <w:pPr>
              <w:pStyle w:val="TableParagraph"/>
              <w:ind w:left="278" w:right="278"/>
              <w:jc w:val="center"/>
              <w:rPr>
                <w:rFonts w:ascii="Arial Narrow"/>
                <w:sz w:val="20"/>
              </w:rPr>
            </w:pPr>
            <w:r>
              <w:rPr>
                <w:rFonts w:ascii="Arial Narrow"/>
                <w:sz w:val="20"/>
              </w:rPr>
              <w:t>0.57</w:t>
            </w:r>
          </w:p>
        </w:tc>
      </w:tr>
      <w:tr w:rsidR="008B2027">
        <w:trPr>
          <w:trHeight w:val="565"/>
        </w:trPr>
        <w:tc>
          <w:tcPr>
            <w:tcW w:w="1426" w:type="dxa"/>
          </w:tcPr>
          <w:p w:rsidR="008B2027" w:rsidRDefault="008334A7">
            <w:pPr>
              <w:pStyle w:val="TableParagraph"/>
              <w:spacing w:before="50"/>
              <w:ind w:left="232" w:right="154" w:hanging="48"/>
              <w:rPr>
                <w:rFonts w:ascii="Arial Narrow"/>
                <w:sz w:val="20"/>
              </w:rPr>
            </w:pPr>
            <w:r>
              <w:rPr>
                <w:rFonts w:ascii="Arial Narrow"/>
                <w:sz w:val="20"/>
              </w:rPr>
              <w:t>Deputy Village Attorney, P/T</w:t>
            </w:r>
          </w:p>
        </w:tc>
        <w:tc>
          <w:tcPr>
            <w:tcW w:w="1427" w:type="dxa"/>
          </w:tcPr>
          <w:p w:rsidR="008B2027" w:rsidRDefault="008334A7">
            <w:pPr>
              <w:pStyle w:val="TableParagraph"/>
              <w:spacing w:before="162"/>
              <w:ind w:left="8"/>
              <w:jc w:val="center"/>
              <w:rPr>
                <w:rFonts w:ascii="Arial Narrow"/>
                <w:sz w:val="20"/>
              </w:rPr>
            </w:pPr>
            <w:r>
              <w:rPr>
                <w:rFonts w:ascii="Arial Narrow"/>
                <w:w w:val="99"/>
                <w:sz w:val="20"/>
              </w:rPr>
              <w:t>6</w:t>
            </w:r>
          </w:p>
        </w:tc>
        <w:tc>
          <w:tcPr>
            <w:tcW w:w="1424" w:type="dxa"/>
          </w:tcPr>
          <w:p w:rsidR="008B2027" w:rsidRDefault="008334A7">
            <w:pPr>
              <w:pStyle w:val="TableParagraph"/>
              <w:spacing w:before="50"/>
              <w:ind w:left="358" w:right="288" w:hanging="46"/>
              <w:rPr>
                <w:rFonts w:ascii="Arial Narrow"/>
                <w:sz w:val="20"/>
              </w:rPr>
            </w:pPr>
            <w:r>
              <w:rPr>
                <w:rFonts w:ascii="Arial Narrow"/>
                <w:sz w:val="20"/>
              </w:rPr>
              <w:t>Thomas E. Webb, Jr.</w:t>
            </w:r>
          </w:p>
        </w:tc>
        <w:tc>
          <w:tcPr>
            <w:tcW w:w="1427" w:type="dxa"/>
          </w:tcPr>
          <w:p w:rsidR="008B2027" w:rsidRDefault="008334A7">
            <w:pPr>
              <w:pStyle w:val="TableParagraph"/>
              <w:spacing w:before="162"/>
              <w:ind w:left="163"/>
              <w:rPr>
                <w:rFonts w:ascii="Arial Narrow" w:hAnsi="Arial Narrow"/>
                <w:sz w:val="20"/>
              </w:rPr>
            </w:pPr>
            <w:r>
              <w:rPr>
                <w:rFonts w:ascii="Arial Narrow" w:hAnsi="Arial Narrow"/>
                <w:sz w:val="20"/>
              </w:rPr>
              <w:t>7/2/18 – 7/1/19</w:t>
            </w:r>
          </w:p>
        </w:tc>
        <w:tc>
          <w:tcPr>
            <w:tcW w:w="1427" w:type="dxa"/>
          </w:tcPr>
          <w:p w:rsidR="008B2027" w:rsidRDefault="008334A7">
            <w:pPr>
              <w:pStyle w:val="TableParagraph"/>
              <w:spacing w:before="162"/>
              <w:jc w:val="center"/>
              <w:rPr>
                <w:rFonts w:ascii="Arial Narrow"/>
                <w:sz w:val="20"/>
              </w:rPr>
            </w:pPr>
            <w:r>
              <w:rPr>
                <w:rFonts w:ascii="Arial Narrow"/>
                <w:w w:val="99"/>
                <w:sz w:val="20"/>
              </w:rPr>
              <w:t>N</w:t>
            </w:r>
          </w:p>
        </w:tc>
        <w:tc>
          <w:tcPr>
            <w:tcW w:w="1426" w:type="dxa"/>
          </w:tcPr>
          <w:p w:rsidR="008B2027" w:rsidRDefault="008334A7">
            <w:pPr>
              <w:pStyle w:val="TableParagraph"/>
              <w:spacing w:before="162"/>
              <w:ind w:left="278" w:right="278"/>
              <w:jc w:val="center"/>
              <w:rPr>
                <w:rFonts w:ascii="Arial Narrow"/>
                <w:sz w:val="20"/>
              </w:rPr>
            </w:pPr>
            <w:r>
              <w:rPr>
                <w:rFonts w:ascii="Arial Narrow"/>
                <w:sz w:val="20"/>
              </w:rPr>
              <w:t>1.2</w:t>
            </w:r>
          </w:p>
        </w:tc>
      </w:tr>
    </w:tbl>
    <w:p w:rsidR="008B2027" w:rsidRDefault="008B2027">
      <w:pPr>
        <w:pStyle w:val="BodyText"/>
        <w:spacing w:before="5"/>
        <w:rPr>
          <w:sz w:val="23"/>
        </w:rPr>
      </w:pPr>
    </w:p>
    <w:p w:rsidR="008B2027" w:rsidRDefault="008334A7">
      <w:pPr>
        <w:pStyle w:val="BodyText"/>
        <w:spacing w:before="1"/>
        <w:ind w:left="940"/>
      </w:pPr>
      <w:r>
        <w:t>Unanimously carried.</w:t>
      </w:r>
    </w:p>
    <w:p w:rsidR="008B2027" w:rsidRDefault="008B2027">
      <w:pPr>
        <w:pStyle w:val="BodyText"/>
        <w:rPr>
          <w:sz w:val="26"/>
        </w:rPr>
      </w:pPr>
    </w:p>
    <w:p w:rsidR="008B2027" w:rsidRDefault="008B2027">
      <w:pPr>
        <w:pStyle w:val="BodyText"/>
        <w:rPr>
          <w:sz w:val="26"/>
        </w:rPr>
      </w:pPr>
    </w:p>
    <w:p w:rsidR="008B2027" w:rsidRDefault="008B2027">
      <w:pPr>
        <w:pStyle w:val="BodyText"/>
        <w:spacing w:before="5"/>
        <w:rPr>
          <w:sz w:val="20"/>
        </w:rPr>
      </w:pPr>
    </w:p>
    <w:p w:rsidR="008B2027" w:rsidRDefault="008334A7">
      <w:pPr>
        <w:ind w:left="220"/>
        <w:rPr>
          <w:b/>
          <w:sz w:val="24"/>
        </w:rPr>
      </w:pPr>
      <w:r>
        <w:rPr>
          <w:b/>
          <w:sz w:val="24"/>
          <w:u w:val="thick"/>
        </w:rPr>
        <w:t>Report – Trustee Etu</w:t>
      </w:r>
    </w:p>
    <w:p w:rsidR="008B2027" w:rsidRDefault="008B2027">
      <w:pPr>
        <w:pStyle w:val="BodyText"/>
        <w:spacing w:before="9"/>
        <w:rPr>
          <w:b/>
          <w:sz w:val="15"/>
        </w:rPr>
      </w:pPr>
    </w:p>
    <w:p w:rsidR="008B2027" w:rsidRDefault="008334A7">
      <w:pPr>
        <w:spacing w:before="90"/>
        <w:ind w:left="220"/>
        <w:rPr>
          <w:sz w:val="24"/>
        </w:rPr>
      </w:pPr>
      <w:r>
        <w:rPr>
          <w:i/>
          <w:sz w:val="24"/>
        </w:rPr>
        <w:t xml:space="preserve">Trustee Etu reported on the following topic(s): </w:t>
      </w:r>
      <w:r>
        <w:rPr>
          <w:sz w:val="24"/>
        </w:rPr>
        <w:t>Happy Holidays and Happy New Year.</w:t>
      </w:r>
    </w:p>
    <w:p w:rsidR="008B2027" w:rsidRDefault="008B2027">
      <w:pPr>
        <w:pStyle w:val="BodyText"/>
        <w:rPr>
          <w:sz w:val="26"/>
        </w:rPr>
      </w:pPr>
    </w:p>
    <w:p w:rsidR="008B2027" w:rsidRDefault="008B2027">
      <w:pPr>
        <w:pStyle w:val="BodyText"/>
        <w:spacing w:before="11"/>
        <w:rPr>
          <w:sz w:val="21"/>
        </w:rPr>
      </w:pPr>
    </w:p>
    <w:p w:rsidR="008B2027" w:rsidRDefault="008334A7">
      <w:pPr>
        <w:pStyle w:val="BodyText"/>
        <w:ind w:left="220" w:right="535"/>
      </w:pPr>
      <w:r>
        <w:rPr>
          <w:b/>
        </w:rPr>
        <w:t xml:space="preserve">ON MOTION </w:t>
      </w:r>
      <w:r>
        <w:t>by Trustee Etu, seconded by Deputy Mayor Piazza, the following resolution was adopted:</w:t>
      </w:r>
    </w:p>
    <w:p w:rsidR="008B2027" w:rsidRDefault="008B2027">
      <w:pPr>
        <w:pStyle w:val="BodyText"/>
      </w:pPr>
    </w:p>
    <w:p w:rsidR="008B2027" w:rsidRDefault="008334A7">
      <w:pPr>
        <w:pStyle w:val="BodyText"/>
        <w:ind w:left="220" w:right="289"/>
      </w:pPr>
      <w:r>
        <w:rPr>
          <w:b/>
        </w:rPr>
        <w:t>RESOLVED</w:t>
      </w:r>
      <w:r>
        <w:t>, that the Engineer of Record is hereby appointed as the official Stormwater Manager for the Village of Williamsv</w:t>
      </w:r>
      <w:r>
        <w:t>ille.</w:t>
      </w:r>
    </w:p>
    <w:p w:rsidR="008B2027" w:rsidRDefault="008B2027">
      <w:pPr>
        <w:pStyle w:val="BodyText"/>
        <w:spacing w:before="1"/>
      </w:pPr>
    </w:p>
    <w:p w:rsidR="008B2027" w:rsidRDefault="008334A7">
      <w:pPr>
        <w:pStyle w:val="BodyText"/>
        <w:ind w:left="940"/>
      </w:pPr>
      <w:r>
        <w:t>Unanimously carried.</w:t>
      </w:r>
    </w:p>
    <w:p w:rsidR="008B2027" w:rsidRDefault="008B2027">
      <w:pPr>
        <w:sectPr w:rsidR="008B2027">
          <w:headerReference w:type="default" r:id="rId15"/>
          <w:footerReference w:type="default" r:id="rId16"/>
          <w:pgSz w:w="12240" w:h="15840"/>
          <w:pgMar w:top="1560" w:right="640" w:bottom="280" w:left="1580" w:header="729" w:footer="0" w:gutter="0"/>
          <w:cols w:space="720"/>
        </w:sectPr>
      </w:pPr>
    </w:p>
    <w:p w:rsidR="008B2027" w:rsidRDefault="008B2027">
      <w:pPr>
        <w:pStyle w:val="BodyText"/>
        <w:spacing w:before="5"/>
        <w:rPr>
          <w:sz w:val="13"/>
        </w:rPr>
      </w:pPr>
    </w:p>
    <w:p w:rsidR="008B2027" w:rsidRDefault="008334A7">
      <w:pPr>
        <w:pStyle w:val="BodyText"/>
        <w:spacing w:before="90"/>
        <w:ind w:left="220" w:right="535"/>
      </w:pPr>
      <w:r>
        <w:rPr>
          <w:b/>
        </w:rPr>
        <w:t xml:space="preserve">ON MOTION </w:t>
      </w:r>
      <w:r>
        <w:t>by Trustee Etu, seconded by Deputy Mayor Piazza, the following resolution was brought forward:</w:t>
      </w:r>
    </w:p>
    <w:p w:rsidR="008B2027" w:rsidRDefault="008B2027">
      <w:pPr>
        <w:pStyle w:val="BodyText"/>
        <w:spacing w:before="5"/>
      </w:pPr>
    </w:p>
    <w:p w:rsidR="008B2027" w:rsidRDefault="008334A7">
      <w:pPr>
        <w:pStyle w:val="Heading1"/>
        <w:spacing w:before="0"/>
        <w:ind w:left="2918" w:right="2847" w:firstLine="324"/>
      </w:pPr>
      <w:r>
        <w:t>VILLAGE OF WILLIAMSVILLE BOARD OF TRUSTEES RESOLUTION</w:t>
      </w:r>
    </w:p>
    <w:p w:rsidR="008B2027" w:rsidRDefault="008B2027">
      <w:pPr>
        <w:pStyle w:val="BodyText"/>
        <w:rPr>
          <w:b/>
        </w:rPr>
      </w:pPr>
    </w:p>
    <w:p w:rsidR="008B2027" w:rsidRDefault="008334A7">
      <w:pPr>
        <w:ind w:left="3252"/>
        <w:rPr>
          <w:b/>
          <w:sz w:val="24"/>
        </w:rPr>
      </w:pPr>
      <w:r>
        <w:rPr>
          <w:b/>
          <w:sz w:val="24"/>
        </w:rPr>
        <w:t>Designation of historical landmark</w:t>
      </w:r>
    </w:p>
    <w:p w:rsidR="008B2027" w:rsidRDefault="008334A7">
      <w:pPr>
        <w:spacing w:line="480" w:lineRule="auto"/>
        <w:ind w:left="2030" w:right="1983"/>
        <w:jc w:val="center"/>
        <w:rPr>
          <w:b/>
          <w:sz w:val="24"/>
        </w:rPr>
      </w:pPr>
      <w:r>
        <w:rPr>
          <w:b/>
          <w:sz w:val="24"/>
        </w:rPr>
        <w:t>34 &amp; 42 W. Spring St. (“Brewery Hill”), Williamsville, NY Dated Decemb</w:t>
      </w:r>
      <w:r>
        <w:rPr>
          <w:b/>
          <w:sz w:val="24"/>
        </w:rPr>
        <w:t>er 10, 2018</w:t>
      </w:r>
    </w:p>
    <w:p w:rsidR="008B2027" w:rsidRDefault="008334A7">
      <w:pPr>
        <w:pStyle w:val="BodyText"/>
        <w:ind w:left="220" w:right="262"/>
      </w:pPr>
      <w:r>
        <w:rPr>
          <w:b/>
        </w:rPr>
        <w:t>WHEREAS</w:t>
      </w:r>
      <w:r>
        <w:t>, the Historic Preservation Commission (the “HPC”) has identified several properties that would be considered eligible for designation as a historical landmark pursuant to Section 47- 4(a) of the Village of Williamsville Code including t</w:t>
      </w:r>
      <w:r>
        <w:t>he “Brewery Hill” property located at 34 &amp; 42</w:t>
      </w:r>
    </w:p>
    <w:p w:rsidR="008B2027" w:rsidRDefault="008334A7">
      <w:pPr>
        <w:pStyle w:val="BodyText"/>
        <w:ind w:left="220"/>
      </w:pPr>
      <w:r>
        <w:t>W. Spring Street ("Subject Property"); and</w:t>
      </w:r>
    </w:p>
    <w:p w:rsidR="008B2027" w:rsidRDefault="008B2027">
      <w:pPr>
        <w:pStyle w:val="BodyText"/>
        <w:spacing w:before="7"/>
        <w:rPr>
          <w:sz w:val="23"/>
        </w:rPr>
      </w:pPr>
    </w:p>
    <w:p w:rsidR="008B2027" w:rsidRDefault="008334A7">
      <w:pPr>
        <w:pStyle w:val="BodyText"/>
        <w:ind w:left="220" w:right="821"/>
      </w:pPr>
      <w:r>
        <w:rPr>
          <w:b/>
        </w:rPr>
        <w:t>WHEREAS</w:t>
      </w:r>
      <w:r>
        <w:t>, the HPC may nominate an individual property as a landmark if it meets any the following criteria:</w:t>
      </w:r>
    </w:p>
    <w:p w:rsidR="008B2027" w:rsidRDefault="008B2027">
      <w:pPr>
        <w:pStyle w:val="BodyText"/>
      </w:pPr>
    </w:p>
    <w:p w:rsidR="008B2027" w:rsidRDefault="008334A7">
      <w:pPr>
        <w:pStyle w:val="ListParagraph"/>
        <w:numPr>
          <w:ilvl w:val="0"/>
          <w:numId w:val="3"/>
        </w:numPr>
        <w:tabs>
          <w:tab w:val="left" w:pos="1661"/>
        </w:tabs>
        <w:ind w:right="314" w:hanging="360"/>
        <w:rPr>
          <w:sz w:val="24"/>
        </w:rPr>
      </w:pPr>
      <w:r>
        <w:rPr>
          <w:sz w:val="24"/>
        </w:rPr>
        <w:t>Is associated with the lives of individuals or of people o</w:t>
      </w:r>
      <w:r>
        <w:rPr>
          <w:sz w:val="24"/>
        </w:rPr>
        <w:t>r of events significant in</w:t>
      </w:r>
      <w:r>
        <w:rPr>
          <w:spacing w:val="-11"/>
          <w:sz w:val="24"/>
        </w:rPr>
        <w:t xml:space="preserve"> </w:t>
      </w:r>
      <w:r>
        <w:rPr>
          <w:sz w:val="24"/>
        </w:rPr>
        <w:t>the national, state or local</w:t>
      </w:r>
      <w:r>
        <w:rPr>
          <w:spacing w:val="-3"/>
          <w:sz w:val="24"/>
        </w:rPr>
        <w:t xml:space="preserve"> </w:t>
      </w:r>
      <w:r>
        <w:rPr>
          <w:sz w:val="24"/>
        </w:rPr>
        <w:t>history.</w:t>
      </w:r>
    </w:p>
    <w:p w:rsidR="008B2027" w:rsidRDefault="008B2027">
      <w:pPr>
        <w:pStyle w:val="BodyText"/>
      </w:pPr>
    </w:p>
    <w:p w:rsidR="008B2027" w:rsidRDefault="008334A7">
      <w:pPr>
        <w:pStyle w:val="ListParagraph"/>
        <w:numPr>
          <w:ilvl w:val="0"/>
          <w:numId w:val="3"/>
        </w:numPr>
        <w:tabs>
          <w:tab w:val="left" w:pos="1661"/>
        </w:tabs>
        <w:spacing w:before="1"/>
        <w:ind w:right="1284" w:hanging="360"/>
        <w:rPr>
          <w:sz w:val="24"/>
        </w:rPr>
      </w:pPr>
      <w:r>
        <w:rPr>
          <w:sz w:val="24"/>
        </w:rPr>
        <w:t>Embodies the distinctive characteristics of a type, a period or a method of construction.</w:t>
      </w:r>
    </w:p>
    <w:p w:rsidR="008B2027" w:rsidRDefault="008B2027">
      <w:pPr>
        <w:pStyle w:val="BodyText"/>
      </w:pPr>
    </w:p>
    <w:p w:rsidR="008B2027" w:rsidRDefault="008334A7">
      <w:pPr>
        <w:pStyle w:val="ListParagraph"/>
        <w:numPr>
          <w:ilvl w:val="0"/>
          <w:numId w:val="3"/>
        </w:numPr>
        <w:tabs>
          <w:tab w:val="left" w:pos="1661"/>
        </w:tabs>
        <w:ind w:right="817" w:hanging="360"/>
        <w:rPr>
          <w:sz w:val="24"/>
        </w:rPr>
      </w:pPr>
      <w:r>
        <w:rPr>
          <w:sz w:val="24"/>
        </w:rPr>
        <w:t>Represents the work of a master architect or designer or possesses high</w:t>
      </w:r>
      <w:r>
        <w:rPr>
          <w:spacing w:val="-15"/>
          <w:sz w:val="24"/>
        </w:rPr>
        <w:t xml:space="preserve"> </w:t>
      </w:r>
      <w:r>
        <w:rPr>
          <w:sz w:val="24"/>
        </w:rPr>
        <w:t>artistic values.</w:t>
      </w:r>
    </w:p>
    <w:p w:rsidR="008B2027" w:rsidRDefault="008B2027">
      <w:pPr>
        <w:pStyle w:val="BodyText"/>
      </w:pPr>
    </w:p>
    <w:p w:rsidR="008B2027" w:rsidRDefault="008334A7">
      <w:pPr>
        <w:pStyle w:val="ListParagraph"/>
        <w:numPr>
          <w:ilvl w:val="0"/>
          <w:numId w:val="3"/>
        </w:numPr>
        <w:tabs>
          <w:tab w:val="left" w:pos="1661"/>
        </w:tabs>
        <w:ind w:right="1032" w:hanging="360"/>
        <w:rPr>
          <w:sz w:val="24"/>
        </w:rPr>
      </w:pPr>
      <w:r>
        <w:rPr>
          <w:sz w:val="24"/>
        </w:rPr>
        <w:t>Represents a significant or distinguished entity whose components may lack individual or special</w:t>
      </w:r>
      <w:r>
        <w:rPr>
          <w:spacing w:val="-1"/>
          <w:sz w:val="24"/>
        </w:rPr>
        <w:t xml:space="preserve"> </w:t>
      </w:r>
      <w:r>
        <w:rPr>
          <w:sz w:val="24"/>
        </w:rPr>
        <w:t>distinction.</w:t>
      </w:r>
    </w:p>
    <w:p w:rsidR="008B2027" w:rsidRDefault="008B2027">
      <w:pPr>
        <w:pStyle w:val="BodyText"/>
      </w:pPr>
    </w:p>
    <w:p w:rsidR="008B2027" w:rsidRDefault="008334A7">
      <w:pPr>
        <w:pStyle w:val="ListParagraph"/>
        <w:numPr>
          <w:ilvl w:val="0"/>
          <w:numId w:val="3"/>
        </w:numPr>
        <w:tabs>
          <w:tab w:val="left" w:pos="1661"/>
        </w:tabs>
        <w:ind w:right="916" w:hanging="360"/>
        <w:rPr>
          <w:sz w:val="24"/>
        </w:rPr>
      </w:pPr>
      <w:r>
        <w:rPr>
          <w:sz w:val="24"/>
        </w:rPr>
        <w:t>Because of a unique location or singular physical characteristic, represents</w:t>
      </w:r>
      <w:r>
        <w:rPr>
          <w:spacing w:val="-14"/>
          <w:sz w:val="24"/>
        </w:rPr>
        <w:t xml:space="preserve"> </w:t>
      </w:r>
      <w:r>
        <w:rPr>
          <w:sz w:val="24"/>
        </w:rPr>
        <w:t>an established and familiar visual feature of the neighborhood;</w:t>
      </w:r>
      <w:r>
        <w:rPr>
          <w:spacing w:val="-5"/>
          <w:sz w:val="24"/>
        </w:rPr>
        <w:t xml:space="preserve"> </w:t>
      </w:r>
      <w:r>
        <w:rPr>
          <w:sz w:val="24"/>
        </w:rPr>
        <w:t>and</w:t>
      </w:r>
    </w:p>
    <w:p w:rsidR="008B2027" w:rsidRDefault="008B2027">
      <w:pPr>
        <w:pStyle w:val="BodyText"/>
      </w:pPr>
    </w:p>
    <w:p w:rsidR="008B2027" w:rsidRDefault="008334A7">
      <w:pPr>
        <w:pStyle w:val="BodyText"/>
        <w:ind w:left="220" w:right="244"/>
      </w:pPr>
      <w:r>
        <w:rPr>
          <w:b/>
        </w:rPr>
        <w:t xml:space="preserve">WHEREAS, </w:t>
      </w:r>
      <w:r>
        <w:t>based upon the HPC's review of information related to the Subject Property, the HPC recommended the Subject Property for designation as a local historic landmark on May 23, 2017; and</w:t>
      </w:r>
    </w:p>
    <w:p w:rsidR="008B2027" w:rsidRDefault="008B2027">
      <w:pPr>
        <w:pStyle w:val="BodyText"/>
        <w:spacing w:before="1"/>
      </w:pPr>
    </w:p>
    <w:p w:rsidR="008B2027" w:rsidRDefault="008334A7">
      <w:pPr>
        <w:pStyle w:val="BodyText"/>
        <w:ind w:left="220" w:right="293"/>
        <w:jc w:val="both"/>
      </w:pPr>
      <w:r>
        <w:rPr>
          <w:b/>
        </w:rPr>
        <w:t>WHEREAS</w:t>
      </w:r>
      <w:r>
        <w:t>, the HPC held a public hearing on June 27, 2017 at whi</w:t>
      </w:r>
      <w:r>
        <w:t>ch the Subject Property owner and any interested parties had the opportunity to present testimony or documentary evidence at the hearing regarding the historic, architectural or cultural importance of the proposed landmark; and</w:t>
      </w:r>
    </w:p>
    <w:p w:rsidR="008B2027" w:rsidRDefault="008B2027">
      <w:pPr>
        <w:pStyle w:val="BodyText"/>
      </w:pPr>
    </w:p>
    <w:p w:rsidR="008B2027" w:rsidRDefault="008334A7">
      <w:pPr>
        <w:pStyle w:val="BodyText"/>
        <w:ind w:left="220" w:right="236"/>
      </w:pPr>
      <w:r>
        <w:rPr>
          <w:b/>
        </w:rPr>
        <w:t>WHEREAS</w:t>
      </w:r>
      <w:r>
        <w:t>, upon a review of t</w:t>
      </w:r>
      <w:r>
        <w:t>he aforesaid materials, and after due deliberation concerning each of the statutory criteria set forth above, the HPC nominated the Subject Property for local landmark status; and</w:t>
      </w:r>
    </w:p>
    <w:p w:rsidR="008B2027" w:rsidRDefault="008B2027">
      <w:pPr>
        <w:sectPr w:rsidR="008B2027">
          <w:headerReference w:type="default" r:id="rId17"/>
          <w:footerReference w:type="default" r:id="rId18"/>
          <w:pgSz w:w="12240" w:h="15840"/>
          <w:pgMar w:top="1560" w:right="640" w:bottom="280" w:left="1580" w:header="729" w:footer="0" w:gutter="0"/>
          <w:cols w:space="720"/>
        </w:sectPr>
      </w:pPr>
    </w:p>
    <w:p w:rsidR="008B2027" w:rsidRDefault="008B2027">
      <w:pPr>
        <w:pStyle w:val="BodyText"/>
        <w:spacing w:before="5"/>
        <w:rPr>
          <w:sz w:val="13"/>
        </w:rPr>
      </w:pPr>
    </w:p>
    <w:p w:rsidR="008B2027" w:rsidRDefault="008334A7">
      <w:pPr>
        <w:pStyle w:val="BodyText"/>
        <w:spacing w:before="90"/>
        <w:ind w:left="220" w:right="175"/>
      </w:pPr>
      <w:r>
        <w:rPr>
          <w:b/>
        </w:rPr>
        <w:t>WHEREAS</w:t>
      </w:r>
      <w:r>
        <w:t xml:space="preserve">, the Village Board of Trustees held public </w:t>
      </w:r>
      <w:r>
        <w:t>hearings on Monday, September 11, 2017, and Monday, September 25, 2017 in which the Subject Property owner and any interested parties had the opportunity to present testimony or documentary evidence at the hearing regarding the historic, architectural or c</w:t>
      </w:r>
      <w:r>
        <w:t>ultural importance of the proposed landmark; and</w:t>
      </w:r>
    </w:p>
    <w:p w:rsidR="008B2027" w:rsidRDefault="008B2027">
      <w:pPr>
        <w:pStyle w:val="BodyText"/>
      </w:pPr>
    </w:p>
    <w:p w:rsidR="008B2027" w:rsidRDefault="008334A7">
      <w:pPr>
        <w:pStyle w:val="BodyText"/>
        <w:ind w:left="220" w:right="376"/>
      </w:pPr>
      <w:r>
        <w:rPr>
          <w:b/>
        </w:rPr>
        <w:t>WHEREAS</w:t>
      </w:r>
      <w:r>
        <w:t>, upon a review of the aforesaid materials, and after due deliberation concerning each of the statutory criteria set forth above the Village Board of Trustees proposes to designate the Subject Proper</w:t>
      </w:r>
      <w:r>
        <w:t>ty as a local landmark;</w:t>
      </w:r>
    </w:p>
    <w:p w:rsidR="008B2027" w:rsidRDefault="008B2027">
      <w:pPr>
        <w:pStyle w:val="BodyText"/>
      </w:pPr>
    </w:p>
    <w:p w:rsidR="008B2027" w:rsidRDefault="008334A7">
      <w:pPr>
        <w:pStyle w:val="BodyText"/>
        <w:ind w:left="220" w:right="308"/>
      </w:pPr>
      <w:r>
        <w:rPr>
          <w:b/>
        </w:rPr>
        <w:t>NOW, THEREFORE, BE IT RESOLVED</w:t>
      </w:r>
      <w:r>
        <w:t>, that the Board of Trustees of the Village of Williamsville hereby designates the Subject Property as a local landmark based on its finding that it satisfies the following criteria set forth in Sectio</w:t>
      </w:r>
      <w:r>
        <w:t>n 47-4(a) of the Village of Williamsville</w:t>
      </w:r>
    </w:p>
    <w:p w:rsidR="008B2027" w:rsidRDefault="008334A7">
      <w:pPr>
        <w:pStyle w:val="BodyText"/>
        <w:spacing w:before="1"/>
        <w:ind w:left="220"/>
      </w:pPr>
      <w:r>
        <w:t>Code:</w:t>
      </w:r>
    </w:p>
    <w:p w:rsidR="008B2027" w:rsidRDefault="008B2027">
      <w:pPr>
        <w:pStyle w:val="BodyText"/>
      </w:pPr>
    </w:p>
    <w:p w:rsidR="008B2027" w:rsidRDefault="008334A7">
      <w:pPr>
        <w:pStyle w:val="BodyText"/>
        <w:tabs>
          <w:tab w:val="left" w:pos="1660"/>
        </w:tabs>
        <w:ind w:left="1660" w:right="314" w:hanging="658"/>
      </w:pPr>
      <w:r>
        <w:t>X</w:t>
      </w:r>
      <w:r>
        <w:tab/>
        <w:t>Is associated with the lives of individuals or of people or of events significant in</w:t>
      </w:r>
      <w:r>
        <w:rPr>
          <w:spacing w:val="-11"/>
        </w:rPr>
        <w:t xml:space="preserve"> </w:t>
      </w:r>
      <w:r>
        <w:t>the national, state or local</w:t>
      </w:r>
      <w:r>
        <w:rPr>
          <w:spacing w:val="-2"/>
        </w:rPr>
        <w:t xml:space="preserve"> </w:t>
      </w:r>
      <w:r>
        <w:t>history.</w:t>
      </w:r>
    </w:p>
    <w:p w:rsidR="008B2027" w:rsidRDefault="008B2027">
      <w:pPr>
        <w:pStyle w:val="BodyText"/>
      </w:pPr>
    </w:p>
    <w:p w:rsidR="008B2027" w:rsidRDefault="008334A7">
      <w:pPr>
        <w:pStyle w:val="BodyText"/>
        <w:tabs>
          <w:tab w:val="left" w:pos="1660"/>
        </w:tabs>
        <w:ind w:left="1660" w:right="1288" w:hanging="658"/>
      </w:pPr>
      <w:r>
        <w:t>X</w:t>
      </w:r>
      <w:r>
        <w:tab/>
        <w:t>Embodies the distinctive characteristics of a type, a period or a method</w:t>
      </w:r>
      <w:r>
        <w:rPr>
          <w:spacing w:val="-10"/>
        </w:rPr>
        <w:t xml:space="preserve"> </w:t>
      </w:r>
      <w:r>
        <w:t>of con</w:t>
      </w:r>
      <w:r>
        <w:t>struction.</w:t>
      </w:r>
    </w:p>
    <w:p w:rsidR="008B2027" w:rsidRDefault="008B2027">
      <w:pPr>
        <w:pStyle w:val="BodyText"/>
      </w:pPr>
    </w:p>
    <w:p w:rsidR="008B2027" w:rsidRDefault="008334A7">
      <w:pPr>
        <w:pStyle w:val="ListParagraph"/>
        <w:numPr>
          <w:ilvl w:val="0"/>
          <w:numId w:val="2"/>
        </w:numPr>
        <w:tabs>
          <w:tab w:val="left" w:pos="1660"/>
          <w:tab w:val="left" w:pos="1661"/>
        </w:tabs>
        <w:ind w:right="817" w:firstLine="0"/>
        <w:rPr>
          <w:sz w:val="24"/>
        </w:rPr>
      </w:pPr>
      <w:r>
        <w:rPr>
          <w:sz w:val="24"/>
        </w:rPr>
        <w:t>Represents the work of a master architect or designer or possesses high</w:t>
      </w:r>
      <w:r>
        <w:rPr>
          <w:spacing w:val="-15"/>
          <w:sz w:val="24"/>
        </w:rPr>
        <w:t xml:space="preserve"> </w:t>
      </w:r>
      <w:r>
        <w:rPr>
          <w:sz w:val="24"/>
        </w:rPr>
        <w:t>artistic values.</w:t>
      </w:r>
    </w:p>
    <w:p w:rsidR="008B2027" w:rsidRDefault="008B2027">
      <w:pPr>
        <w:pStyle w:val="BodyText"/>
      </w:pPr>
    </w:p>
    <w:p w:rsidR="008B2027" w:rsidRDefault="008334A7">
      <w:pPr>
        <w:pStyle w:val="ListParagraph"/>
        <w:numPr>
          <w:ilvl w:val="0"/>
          <w:numId w:val="2"/>
        </w:numPr>
        <w:tabs>
          <w:tab w:val="left" w:pos="1660"/>
          <w:tab w:val="left" w:pos="1661"/>
        </w:tabs>
        <w:ind w:left="1660" w:right="1032"/>
        <w:rPr>
          <w:sz w:val="24"/>
        </w:rPr>
      </w:pPr>
      <w:r>
        <w:rPr>
          <w:sz w:val="24"/>
        </w:rPr>
        <w:t>Represents a significant or distinguished entity whose components may lack individual or special</w:t>
      </w:r>
      <w:r>
        <w:rPr>
          <w:spacing w:val="-2"/>
          <w:sz w:val="24"/>
        </w:rPr>
        <w:t xml:space="preserve"> </w:t>
      </w:r>
      <w:r>
        <w:rPr>
          <w:sz w:val="24"/>
        </w:rPr>
        <w:t>distinction.</w:t>
      </w:r>
    </w:p>
    <w:p w:rsidR="008B2027" w:rsidRDefault="008B2027">
      <w:pPr>
        <w:pStyle w:val="BodyText"/>
      </w:pPr>
    </w:p>
    <w:p w:rsidR="008B2027" w:rsidRDefault="008334A7">
      <w:pPr>
        <w:pStyle w:val="BodyText"/>
        <w:tabs>
          <w:tab w:val="left" w:pos="1660"/>
        </w:tabs>
        <w:spacing w:before="1"/>
        <w:ind w:left="1002" w:right="914"/>
      </w:pPr>
      <w:r>
        <w:t>X</w:t>
      </w:r>
      <w:r>
        <w:tab/>
      </w:r>
      <w:r>
        <w:t>Because of a unique location or singular physical characteristic, represents an established and familiar visual feature of the</w:t>
      </w:r>
      <w:r>
        <w:rPr>
          <w:spacing w:val="-5"/>
        </w:rPr>
        <w:t xml:space="preserve"> </w:t>
      </w:r>
      <w:r>
        <w:t>neighborhood.</w:t>
      </w:r>
    </w:p>
    <w:p w:rsidR="008B2027" w:rsidRDefault="008B2027">
      <w:pPr>
        <w:pStyle w:val="BodyText"/>
        <w:rPr>
          <w:sz w:val="26"/>
        </w:rPr>
      </w:pPr>
    </w:p>
    <w:p w:rsidR="008B2027" w:rsidRDefault="008B2027">
      <w:pPr>
        <w:pStyle w:val="BodyText"/>
        <w:spacing w:before="11"/>
        <w:rPr>
          <w:sz w:val="21"/>
        </w:rPr>
      </w:pPr>
    </w:p>
    <w:p w:rsidR="008B2027" w:rsidRDefault="008334A7">
      <w:pPr>
        <w:pStyle w:val="BodyText"/>
        <w:ind w:left="220"/>
      </w:pPr>
      <w:r>
        <w:t>Roll Call:</w:t>
      </w:r>
    </w:p>
    <w:p w:rsidR="008B2027" w:rsidRDefault="008B2027">
      <w:pPr>
        <w:pStyle w:val="BodyText"/>
      </w:pPr>
    </w:p>
    <w:p w:rsidR="008B2027" w:rsidRDefault="008334A7">
      <w:pPr>
        <w:pStyle w:val="ListParagraph"/>
        <w:numPr>
          <w:ilvl w:val="0"/>
          <w:numId w:val="1"/>
        </w:numPr>
        <w:tabs>
          <w:tab w:val="left" w:pos="940"/>
          <w:tab w:val="left" w:pos="941"/>
        </w:tabs>
        <w:ind w:right="558"/>
        <w:rPr>
          <w:sz w:val="24"/>
        </w:rPr>
      </w:pPr>
      <w:r>
        <w:rPr>
          <w:sz w:val="24"/>
        </w:rPr>
        <w:t>Trustee Etu – Understands developer perspective of regulation and that there is a limit to HPC oversi</w:t>
      </w:r>
      <w:r>
        <w:rPr>
          <w:sz w:val="24"/>
        </w:rPr>
        <w:t>ght. Is a significant and unique property. Yes.</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rPr>
          <w:sz w:val="24"/>
        </w:rPr>
      </w:pPr>
      <w:r>
        <w:rPr>
          <w:sz w:val="24"/>
        </w:rPr>
        <w:t>Deputy Mayor Piazza – For all the same reasons.</w:t>
      </w:r>
      <w:r>
        <w:rPr>
          <w:spacing w:val="-5"/>
          <w:sz w:val="24"/>
        </w:rPr>
        <w:t xml:space="preserve"> </w:t>
      </w:r>
      <w:r>
        <w:rPr>
          <w:sz w:val="24"/>
        </w:rPr>
        <w:t>Yes.</w:t>
      </w:r>
    </w:p>
    <w:p w:rsidR="008B2027" w:rsidRDefault="008B2027">
      <w:pPr>
        <w:pStyle w:val="BodyText"/>
        <w:spacing w:before="11"/>
        <w:rPr>
          <w:sz w:val="23"/>
        </w:rPr>
      </w:pPr>
    </w:p>
    <w:p w:rsidR="008B2027" w:rsidRDefault="008334A7">
      <w:pPr>
        <w:pStyle w:val="ListParagraph"/>
        <w:numPr>
          <w:ilvl w:val="0"/>
          <w:numId w:val="1"/>
        </w:numPr>
        <w:tabs>
          <w:tab w:val="left" w:pos="940"/>
          <w:tab w:val="left" w:pos="941"/>
        </w:tabs>
        <w:ind w:right="382"/>
        <w:rPr>
          <w:sz w:val="24"/>
        </w:rPr>
      </w:pPr>
      <w:r>
        <w:rPr>
          <w:sz w:val="24"/>
        </w:rPr>
        <w:t>Trustee Yates – Struggles with this and sees the merit. If can’t control the interior</w:t>
      </w:r>
      <w:r>
        <w:rPr>
          <w:spacing w:val="-18"/>
          <w:sz w:val="24"/>
        </w:rPr>
        <w:t xml:space="preserve"> </w:t>
      </w:r>
      <w:r>
        <w:rPr>
          <w:sz w:val="24"/>
        </w:rPr>
        <w:t>anyway, would like to see the Planning Board review it. No.</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ind w:right="693"/>
        <w:rPr>
          <w:sz w:val="24"/>
        </w:rPr>
      </w:pPr>
      <w:r>
        <w:rPr>
          <w:sz w:val="24"/>
        </w:rPr>
        <w:t>Truste</w:t>
      </w:r>
      <w:r>
        <w:rPr>
          <w:sz w:val="24"/>
        </w:rPr>
        <w:t>e Rogers – The hangup is that HPC oversees preservation of exterior of building. Confident Iskalo will do a good job with the redevelopment. No.</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spacing w:before="1"/>
        <w:ind w:right="247"/>
        <w:rPr>
          <w:sz w:val="24"/>
        </w:rPr>
      </w:pPr>
      <w:r>
        <w:rPr>
          <w:sz w:val="24"/>
        </w:rPr>
        <w:t>Mayor DeLano – Echoes comments of Trustee Etu and Deputy Mayor Piazza. Isn’t an extra layer, it is a different layer. Has complete faith in Iskalo. Yes.</w:t>
      </w:r>
    </w:p>
    <w:p w:rsidR="008B2027" w:rsidRDefault="008B2027">
      <w:pPr>
        <w:rPr>
          <w:sz w:val="24"/>
        </w:rPr>
        <w:sectPr w:rsidR="008B2027">
          <w:headerReference w:type="default" r:id="rId19"/>
          <w:footerReference w:type="default" r:id="rId20"/>
          <w:pgSz w:w="12240" w:h="15840"/>
          <w:pgMar w:top="1560" w:right="640" w:bottom="280" w:left="1580" w:header="729" w:footer="0" w:gutter="0"/>
          <w:cols w:space="720"/>
        </w:sectPr>
      </w:pPr>
    </w:p>
    <w:p w:rsidR="008B2027" w:rsidRDefault="008B2027">
      <w:pPr>
        <w:pStyle w:val="BodyText"/>
        <w:spacing w:before="5"/>
        <w:rPr>
          <w:sz w:val="13"/>
        </w:rPr>
      </w:pPr>
    </w:p>
    <w:p w:rsidR="008B2027" w:rsidRDefault="008334A7">
      <w:pPr>
        <w:pStyle w:val="BodyText"/>
        <w:spacing w:before="90"/>
        <w:ind w:left="940"/>
      </w:pPr>
      <w:r>
        <w:t>Motion carried. 3 – 2.</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right="495"/>
      </w:pPr>
      <w:r>
        <w:rPr>
          <w:b/>
        </w:rPr>
        <w:t xml:space="preserve">ON MOTION </w:t>
      </w:r>
      <w:r>
        <w:t>by Trustee Etu, seconded by Trustee Yates, the following resolution was brought forward:</w:t>
      </w:r>
    </w:p>
    <w:p w:rsidR="008B2027" w:rsidRDefault="008B2027">
      <w:pPr>
        <w:pStyle w:val="BodyText"/>
      </w:pPr>
    </w:p>
    <w:p w:rsidR="008B2027" w:rsidRDefault="008334A7">
      <w:pPr>
        <w:pStyle w:val="BodyText"/>
        <w:ind w:left="220" w:right="161"/>
      </w:pPr>
      <w:r>
        <w:rPr>
          <w:b/>
        </w:rPr>
        <w:t>RESOLVED</w:t>
      </w:r>
      <w:r>
        <w:t>, that the Admini</w:t>
      </w:r>
      <w:r>
        <w:t>strator is hereby authorized to publish legal notice of a public hearing to be held on Monday, January 14, 2019 at 7:30 p.m., at Williamsville Village Hall, 5565 Main St., Williamsville, New York, for the purpose of hearing all persons interested in commen</w:t>
      </w:r>
      <w:r>
        <w:t>ting on the proposed designation of 5429 Main Street as a local landmark.</w:t>
      </w:r>
    </w:p>
    <w:p w:rsidR="008B2027" w:rsidRDefault="008B2027">
      <w:pPr>
        <w:pStyle w:val="BodyText"/>
        <w:spacing w:before="1"/>
      </w:pPr>
    </w:p>
    <w:p w:rsidR="008B2027" w:rsidRDefault="008334A7">
      <w:pPr>
        <w:pStyle w:val="BodyText"/>
        <w:ind w:left="220"/>
      </w:pPr>
      <w:r>
        <w:t>Roll Call:</w:t>
      </w:r>
    </w:p>
    <w:p w:rsidR="008B2027" w:rsidRDefault="008B2027">
      <w:pPr>
        <w:pStyle w:val="BodyText"/>
        <w:spacing w:before="11"/>
        <w:rPr>
          <w:sz w:val="23"/>
        </w:rPr>
      </w:pPr>
    </w:p>
    <w:p w:rsidR="008B2027" w:rsidRDefault="008334A7">
      <w:pPr>
        <w:pStyle w:val="ListParagraph"/>
        <w:numPr>
          <w:ilvl w:val="0"/>
          <w:numId w:val="1"/>
        </w:numPr>
        <w:tabs>
          <w:tab w:val="left" w:pos="940"/>
          <w:tab w:val="left" w:pos="941"/>
        </w:tabs>
        <w:rPr>
          <w:sz w:val="24"/>
        </w:rPr>
      </w:pPr>
      <w:r>
        <w:rPr>
          <w:sz w:val="24"/>
        </w:rPr>
        <w:t>Trustee Etu –</w:t>
      </w:r>
      <w:r>
        <w:rPr>
          <w:spacing w:val="-3"/>
          <w:sz w:val="24"/>
        </w:rPr>
        <w:t xml:space="preserve"> </w:t>
      </w:r>
      <w:r>
        <w:rPr>
          <w:sz w:val="24"/>
        </w:rPr>
        <w:t>Yes.</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ind w:right="371"/>
        <w:rPr>
          <w:sz w:val="24"/>
        </w:rPr>
      </w:pPr>
      <w:r>
        <w:rPr>
          <w:sz w:val="24"/>
        </w:rPr>
        <w:t>Deputy Mayor Piazza – No. Should not call for a public hearing until after HPC completes its</w:t>
      </w:r>
      <w:r>
        <w:rPr>
          <w:spacing w:val="-1"/>
          <w:sz w:val="24"/>
        </w:rPr>
        <w:t xml:space="preserve"> </w:t>
      </w:r>
      <w:r>
        <w:rPr>
          <w:sz w:val="24"/>
        </w:rPr>
        <w:t>process.</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spacing w:before="1"/>
        <w:rPr>
          <w:sz w:val="24"/>
        </w:rPr>
      </w:pPr>
      <w:r>
        <w:rPr>
          <w:sz w:val="24"/>
        </w:rPr>
        <w:t>Trustee Yates – Yes. Trying to keep process moving for business</w:t>
      </w:r>
      <w:r>
        <w:rPr>
          <w:spacing w:val="-8"/>
          <w:sz w:val="24"/>
        </w:rPr>
        <w:t xml:space="preserve"> </w:t>
      </w:r>
      <w:r>
        <w:rPr>
          <w:sz w:val="24"/>
        </w:rPr>
        <w:t>owners.</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ind w:right="741"/>
        <w:rPr>
          <w:sz w:val="24"/>
        </w:rPr>
      </w:pPr>
      <w:r>
        <w:rPr>
          <w:sz w:val="24"/>
        </w:rPr>
        <w:t>Trustee Rogers – Yes. Understands Deputy Mayor’s concerns but believes it should</w:t>
      </w:r>
      <w:r>
        <w:rPr>
          <w:spacing w:val="-21"/>
          <w:sz w:val="24"/>
        </w:rPr>
        <w:t xml:space="preserve"> </w:t>
      </w:r>
      <w:r>
        <w:rPr>
          <w:sz w:val="24"/>
        </w:rPr>
        <w:t>be expedited.</w:t>
      </w:r>
    </w:p>
    <w:p w:rsidR="008B2027" w:rsidRDefault="008B2027">
      <w:pPr>
        <w:pStyle w:val="BodyText"/>
        <w:spacing w:before="10"/>
        <w:rPr>
          <w:sz w:val="23"/>
        </w:rPr>
      </w:pPr>
    </w:p>
    <w:p w:rsidR="008B2027" w:rsidRDefault="008334A7">
      <w:pPr>
        <w:pStyle w:val="ListParagraph"/>
        <w:numPr>
          <w:ilvl w:val="0"/>
          <w:numId w:val="1"/>
        </w:numPr>
        <w:tabs>
          <w:tab w:val="left" w:pos="940"/>
          <w:tab w:val="left" w:pos="941"/>
        </w:tabs>
        <w:spacing w:before="1"/>
        <w:rPr>
          <w:sz w:val="24"/>
        </w:rPr>
      </w:pPr>
      <w:r>
        <w:rPr>
          <w:sz w:val="24"/>
        </w:rPr>
        <w:t>Mayor DeLano – Yes. Echoes Trustee Roger’s</w:t>
      </w:r>
      <w:r>
        <w:rPr>
          <w:spacing w:val="-2"/>
          <w:sz w:val="24"/>
        </w:rPr>
        <w:t xml:space="preserve"> </w:t>
      </w:r>
      <w:r>
        <w:rPr>
          <w:sz w:val="24"/>
        </w:rPr>
        <w:t>comments.</w:t>
      </w:r>
    </w:p>
    <w:p w:rsidR="008B2027" w:rsidRDefault="008B2027">
      <w:pPr>
        <w:pStyle w:val="BodyText"/>
        <w:rPr>
          <w:sz w:val="28"/>
        </w:rPr>
      </w:pPr>
    </w:p>
    <w:p w:rsidR="008B2027" w:rsidRDefault="008334A7">
      <w:pPr>
        <w:pStyle w:val="BodyText"/>
        <w:spacing w:before="231"/>
        <w:ind w:left="940"/>
      </w:pPr>
      <w:r>
        <w:t>Motion carried. 4 – 1.</w:t>
      </w:r>
    </w:p>
    <w:p w:rsidR="008B2027" w:rsidRDefault="008B2027">
      <w:pPr>
        <w:pStyle w:val="BodyText"/>
        <w:rPr>
          <w:sz w:val="26"/>
        </w:rPr>
      </w:pPr>
    </w:p>
    <w:p w:rsidR="008B2027" w:rsidRDefault="008B2027">
      <w:pPr>
        <w:pStyle w:val="BodyText"/>
        <w:rPr>
          <w:sz w:val="26"/>
        </w:rPr>
      </w:pPr>
    </w:p>
    <w:p w:rsidR="008B2027" w:rsidRDefault="008B2027">
      <w:pPr>
        <w:pStyle w:val="BodyText"/>
        <w:spacing w:before="5"/>
        <w:rPr>
          <w:sz w:val="20"/>
        </w:rPr>
      </w:pPr>
    </w:p>
    <w:p w:rsidR="008B2027" w:rsidRDefault="008334A7">
      <w:pPr>
        <w:ind w:left="220"/>
        <w:rPr>
          <w:b/>
          <w:sz w:val="24"/>
        </w:rPr>
      </w:pPr>
      <w:r>
        <w:rPr>
          <w:b/>
          <w:sz w:val="24"/>
          <w:u w:val="thick"/>
        </w:rPr>
        <w:t xml:space="preserve">Report </w:t>
      </w:r>
      <w:r>
        <w:rPr>
          <w:b/>
          <w:sz w:val="24"/>
          <w:u w:val="thick"/>
        </w:rPr>
        <w:t>– Trustee Rogers</w:t>
      </w:r>
    </w:p>
    <w:p w:rsidR="008B2027" w:rsidRDefault="008B2027">
      <w:pPr>
        <w:pStyle w:val="BodyText"/>
        <w:spacing w:before="9"/>
        <w:rPr>
          <w:b/>
          <w:sz w:val="15"/>
        </w:rPr>
      </w:pPr>
    </w:p>
    <w:p w:rsidR="008B2027" w:rsidRDefault="008334A7">
      <w:pPr>
        <w:pStyle w:val="BodyText"/>
        <w:spacing w:before="90"/>
        <w:ind w:left="220" w:right="575"/>
      </w:pPr>
      <w:r>
        <w:rPr>
          <w:i/>
        </w:rPr>
        <w:t xml:space="preserve">Trustee Rogers reported on the following topic(s): </w:t>
      </w:r>
      <w:r>
        <w:t xml:space="preserve">Board has accomplished quite a lot this year. Can agree to disagree without being disagreeable. Dan taking over as Mayor has been very beneficial. Looks forward to working with the Board </w:t>
      </w:r>
      <w:r>
        <w:t>in 2019. Wished all Happy Holidays and Happy New Year.</w:t>
      </w:r>
    </w:p>
    <w:p w:rsidR="008B2027" w:rsidRDefault="008B2027">
      <w:pPr>
        <w:pStyle w:val="BodyText"/>
        <w:rPr>
          <w:sz w:val="26"/>
        </w:rPr>
      </w:pPr>
    </w:p>
    <w:p w:rsidR="008B2027" w:rsidRDefault="008B2027">
      <w:pPr>
        <w:pStyle w:val="BodyText"/>
        <w:spacing w:before="9"/>
        <w:rPr>
          <w:sz w:val="21"/>
        </w:rPr>
      </w:pPr>
    </w:p>
    <w:p w:rsidR="008B2027" w:rsidRDefault="008334A7">
      <w:pPr>
        <w:pStyle w:val="BodyText"/>
        <w:spacing w:before="1"/>
        <w:ind w:left="220"/>
      </w:pPr>
      <w:r>
        <w:rPr>
          <w:b/>
        </w:rPr>
        <w:t xml:space="preserve">ON MOTION </w:t>
      </w:r>
      <w:r>
        <w:t>by Trustee Rogers, seconded by Trustee Etu, the following resolution was adopted:</w:t>
      </w:r>
    </w:p>
    <w:p w:rsidR="008B2027" w:rsidRDefault="008B2027">
      <w:pPr>
        <w:pStyle w:val="BodyText"/>
      </w:pPr>
    </w:p>
    <w:p w:rsidR="008B2027" w:rsidRDefault="008334A7">
      <w:pPr>
        <w:pStyle w:val="BodyText"/>
        <w:ind w:left="220" w:right="588"/>
      </w:pPr>
      <w:r>
        <w:rPr>
          <w:b/>
        </w:rPr>
        <w:t xml:space="preserve">RESOLVED, </w:t>
      </w:r>
      <w:r>
        <w:t>that David Klein is hereby approved for transitional duty for a period of 30 days, effective upon receipt of the appropriate medical documentation by the Village Administrator.</w:t>
      </w:r>
    </w:p>
    <w:p w:rsidR="008B2027" w:rsidRDefault="008334A7">
      <w:pPr>
        <w:pStyle w:val="BodyText"/>
        <w:spacing w:before="230"/>
        <w:ind w:left="940"/>
      </w:pPr>
      <w:r>
        <w:t>Unanimously carried.</w:t>
      </w:r>
    </w:p>
    <w:p w:rsidR="008B2027" w:rsidRDefault="008B2027">
      <w:pPr>
        <w:sectPr w:rsidR="008B2027">
          <w:headerReference w:type="default" r:id="rId21"/>
          <w:footerReference w:type="default" r:id="rId22"/>
          <w:pgSz w:w="12240" w:h="15840"/>
          <w:pgMar w:top="1560" w:right="640" w:bottom="280" w:left="1580" w:header="729" w:footer="0" w:gutter="0"/>
          <w:cols w:space="720"/>
        </w:sectPr>
      </w:pPr>
    </w:p>
    <w:p w:rsidR="008B2027" w:rsidRDefault="008B2027">
      <w:pPr>
        <w:pStyle w:val="BodyText"/>
        <w:rPr>
          <w:sz w:val="20"/>
        </w:rPr>
      </w:pPr>
    </w:p>
    <w:p w:rsidR="008B2027" w:rsidRDefault="008B2027">
      <w:pPr>
        <w:pStyle w:val="BodyText"/>
        <w:spacing w:before="5"/>
        <w:rPr>
          <w:sz w:val="17"/>
        </w:rPr>
      </w:pPr>
    </w:p>
    <w:p w:rsidR="008B2027" w:rsidRDefault="008334A7">
      <w:pPr>
        <w:spacing w:before="90"/>
        <w:ind w:left="220"/>
        <w:rPr>
          <w:sz w:val="24"/>
        </w:rPr>
      </w:pPr>
      <w:r>
        <w:rPr>
          <w:b/>
          <w:sz w:val="24"/>
          <w:u w:val="thick"/>
        </w:rPr>
        <w:t>Staff Report(s)</w:t>
      </w:r>
      <w:r>
        <w:rPr>
          <w:b/>
          <w:sz w:val="24"/>
        </w:rPr>
        <w:t xml:space="preserve"> </w:t>
      </w:r>
      <w:r>
        <w:rPr>
          <w:sz w:val="24"/>
        </w:rPr>
        <w:t>- None</w:t>
      </w:r>
    </w:p>
    <w:p w:rsidR="008B2027" w:rsidRDefault="008B2027">
      <w:pPr>
        <w:pStyle w:val="BodyText"/>
        <w:rPr>
          <w:sz w:val="20"/>
        </w:rPr>
      </w:pPr>
    </w:p>
    <w:p w:rsidR="008B2027" w:rsidRDefault="008B2027">
      <w:pPr>
        <w:pStyle w:val="BodyText"/>
        <w:spacing w:before="2"/>
        <w:rPr>
          <w:sz w:val="20"/>
        </w:rPr>
      </w:pPr>
    </w:p>
    <w:p w:rsidR="008B2027" w:rsidRDefault="008334A7">
      <w:pPr>
        <w:pStyle w:val="BodyText"/>
        <w:spacing w:before="90"/>
        <w:ind w:left="220" w:right="242"/>
      </w:pPr>
      <w:r>
        <w:rPr>
          <w:b/>
        </w:rPr>
        <w:t xml:space="preserve">ON MOTION </w:t>
      </w:r>
      <w:r>
        <w:t>by Mayor DeLano, seconded by Trustee Etu, it was moved at 9:04 p.m. to leave the regular agenda to open the Executive Session for the purpose of discussing the hiring of a specific individual.</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1"/>
        <w:ind w:left="220" w:right="488"/>
      </w:pPr>
      <w:r>
        <w:rPr>
          <w:b/>
        </w:rPr>
        <w:t xml:space="preserve">ON MOTION </w:t>
      </w:r>
      <w:r>
        <w:t xml:space="preserve">by Mayor DeLano, seconded by </w:t>
      </w:r>
      <w:r>
        <w:t>Trustee Etu, it was moved at 10:39 p.m. to close the Executive Session and return to the regular agenda.</w:t>
      </w:r>
    </w:p>
    <w:p w:rsidR="008B2027" w:rsidRDefault="008B2027">
      <w:pPr>
        <w:pStyle w:val="BodyText"/>
      </w:pPr>
    </w:p>
    <w:p w:rsidR="008B2027" w:rsidRDefault="008334A7">
      <w:pPr>
        <w:pStyle w:val="BodyText"/>
        <w:ind w:left="940"/>
      </w:pPr>
      <w:r>
        <w:t>Unanimously carried.</w:t>
      </w:r>
    </w:p>
    <w:p w:rsidR="008B2027" w:rsidRDefault="008B2027">
      <w:pPr>
        <w:pStyle w:val="BodyText"/>
        <w:rPr>
          <w:sz w:val="26"/>
        </w:rPr>
      </w:pPr>
    </w:p>
    <w:p w:rsidR="008B2027" w:rsidRDefault="008B2027">
      <w:pPr>
        <w:pStyle w:val="BodyText"/>
        <w:rPr>
          <w:sz w:val="26"/>
        </w:rPr>
      </w:pPr>
    </w:p>
    <w:p w:rsidR="008B2027" w:rsidRDefault="008334A7">
      <w:pPr>
        <w:pStyle w:val="BodyText"/>
        <w:spacing w:before="230"/>
        <w:ind w:left="220"/>
      </w:pPr>
      <w:r>
        <w:rPr>
          <w:b/>
        </w:rPr>
        <w:t xml:space="preserve">ON MOTION </w:t>
      </w:r>
      <w:r>
        <w:t>by Trustee Etu, seconded by Trustee Yates, it was moved to adjourn the meeting at 10:39 p.m.</w:t>
      </w:r>
    </w:p>
    <w:p w:rsidR="008B2027" w:rsidRDefault="008B2027">
      <w:pPr>
        <w:pStyle w:val="BodyText"/>
      </w:pPr>
    </w:p>
    <w:p w:rsidR="008B2027" w:rsidRDefault="008334A7">
      <w:pPr>
        <w:pStyle w:val="BodyText"/>
        <w:ind w:left="1120"/>
      </w:pPr>
      <w:r>
        <w:t>Unanimously carried.</w:t>
      </w:r>
    </w:p>
    <w:p w:rsidR="008B2027" w:rsidRDefault="008B2027">
      <w:pPr>
        <w:pStyle w:val="BodyText"/>
        <w:rPr>
          <w:sz w:val="20"/>
        </w:rPr>
      </w:pPr>
    </w:p>
    <w:p w:rsidR="008B2027" w:rsidRDefault="008B2027">
      <w:pPr>
        <w:pStyle w:val="BodyText"/>
        <w:rPr>
          <w:sz w:val="20"/>
        </w:rPr>
      </w:pPr>
    </w:p>
    <w:p w:rsidR="008B2027" w:rsidRDefault="008334A7">
      <w:pPr>
        <w:pStyle w:val="BodyText"/>
        <w:spacing w:before="9"/>
        <w:rPr>
          <w:sz w:val="27"/>
        </w:rPr>
      </w:pPr>
      <w:r>
        <w:pict>
          <v:line id="_x0000_s1026" style="position:absolute;z-index:-251659264;mso-wrap-distance-left:0;mso-wrap-distance-right:0;mso-position-horizontal-relative:page" from="306.05pt,18.2pt" to="504.05pt,18.2pt" strokeweight=".48pt">
            <w10:wrap type="topAndBottom" anchorx="page"/>
          </v:line>
        </w:pict>
      </w:r>
    </w:p>
    <w:p w:rsidR="008B2027" w:rsidRDefault="008334A7">
      <w:pPr>
        <w:pStyle w:val="BodyText"/>
        <w:spacing w:line="247" w:lineRule="exact"/>
        <w:ind w:left="2030" w:right="1626"/>
        <w:jc w:val="center"/>
      </w:pPr>
      <w:r>
        <w:t>Lynda L. Juul</w:t>
      </w:r>
    </w:p>
    <w:p w:rsidR="008B2027" w:rsidRDefault="008334A7">
      <w:pPr>
        <w:pStyle w:val="BodyText"/>
        <w:ind w:left="4541"/>
      </w:pPr>
      <w:r>
        <w:t>Administrator/Clerk-Treasurer</w:t>
      </w:r>
    </w:p>
    <w:sectPr w:rsidR="008B2027">
      <w:headerReference w:type="default" r:id="rId23"/>
      <w:footerReference w:type="default" r:id="rId24"/>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A7" w:rsidRDefault="008334A7">
      <w:r>
        <w:separator/>
      </w:r>
    </w:p>
  </w:endnote>
  <w:endnote w:type="continuationSeparator" w:id="0">
    <w:p w:rsidR="008334A7" w:rsidRDefault="008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125pt;margin-top:654.4pt;width:105.8pt;height:15.3pt;z-index:-25672;mso-position-horizontal-relative:page;mso-position-vertical-relative:page" filled="f" stroked="f">
          <v:textbox inset="0,0,0,0">
            <w:txbxContent>
              <w:p w:rsidR="008B2027" w:rsidRDefault="008334A7">
                <w:pPr>
                  <w:pStyle w:val="BodyText"/>
                  <w:spacing w:before="10"/>
                  <w:ind w:left="20"/>
                </w:pPr>
                <w:r>
                  <w:t>Unanimously carried.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B202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A7" w:rsidRDefault="008334A7">
      <w:r>
        <w:separator/>
      </w:r>
    </w:p>
  </w:footnote>
  <w:footnote w:type="continuationSeparator" w:id="0">
    <w:p w:rsidR="008334A7" w:rsidRDefault="0083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89pt;margin-top:35.45pt;width:468.95pt;height:42.9pt;z-index:-25696;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89pt;margin-top:35.45pt;width:468.95pt;height:42.9pt;z-index:-25648;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89pt;margin-top:35.45pt;width:468.95pt;height:42.9pt;z-index:-25624;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w:t>
                </w:r>
                <w:r>
                  <w:rPr>
                    <w:b/>
                    <w:sz w:val="24"/>
                  </w:rPr>
                  <w:t>stees held at Village Hall, 5565 Main Street, Williamsville, New York, on Monday, December 10, 2018 at 7:30 p.m.</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89pt;margin-top:35.45pt;width:468.95pt;height:42.9pt;z-index:-25600;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89pt;margin-top:35.45pt;width:468.95pt;height:42.9pt;z-index:-25576;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9pt;margin-top:35.45pt;width:468.95pt;height:42.9pt;z-index:-25552;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9pt;margin-top:35.45pt;width:468.95pt;height:42.9pt;z-index:-25528;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w:t>
                </w:r>
                <w:r>
                  <w:rPr>
                    <w:b/>
                    <w:sz w:val="24"/>
                  </w:rPr>
                  <w:t>ll, 5565 Main Street, Williamsville, New York, on Monday, December 10, 2018 at 7:30 p.m.</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68.95pt;height:42.9pt;z-index:-25504;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w:t>
                </w:r>
                <w:r>
                  <w:rPr>
                    <w:b/>
                    <w:sz w:val="24"/>
                  </w:rPr>
                  <w:t>amsville Board of Trustees held at Village Hall, 5565 Main Street, Williamsville, New York, on Monday, December 10, 2018 at 7:30 p.m.</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027" w:rsidRDefault="008334A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8.95pt;height:42.9pt;z-index:-25480;mso-position-horizontal-relative:page;mso-position-vertical-relative:page" filled="f" stroked="f">
          <v:textbox inset="0,0,0,0">
            <w:txbxContent>
              <w:p w:rsidR="008B2027" w:rsidRDefault="008334A7">
                <w:pPr>
                  <w:spacing w:before="10"/>
                  <w:ind w:left="20"/>
                  <w:rPr>
                    <w:b/>
                    <w:sz w:val="24"/>
                  </w:rPr>
                </w:pPr>
                <w:r>
                  <w:rPr>
                    <w:b/>
                    <w:sz w:val="24"/>
                  </w:rPr>
                  <w:t>Minutes of the regular meeting of the Village of Williamsville Board of Trustees held at Village Hall, 5565 Main Street, Williamsville, New York, on Monday, December 10, 2018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A19"/>
    <w:multiLevelType w:val="hybridMultilevel"/>
    <w:tmpl w:val="E206A404"/>
    <w:lvl w:ilvl="0" w:tplc="B8E267F8">
      <w:start w:val="1"/>
      <w:numFmt w:val="decimal"/>
      <w:lvlText w:val="%1."/>
      <w:lvlJc w:val="left"/>
      <w:pPr>
        <w:ind w:left="1722" w:hanging="298"/>
        <w:jc w:val="left"/>
      </w:pPr>
      <w:rPr>
        <w:rFonts w:ascii="Times New Roman" w:eastAsia="Times New Roman" w:hAnsi="Times New Roman" w:cs="Times New Roman" w:hint="default"/>
        <w:spacing w:val="-5"/>
        <w:w w:val="99"/>
        <w:sz w:val="24"/>
        <w:szCs w:val="24"/>
        <w:lang w:val="en-US" w:eastAsia="en-US" w:bidi="en-US"/>
      </w:rPr>
    </w:lvl>
    <w:lvl w:ilvl="1" w:tplc="2BB06304">
      <w:numFmt w:val="bullet"/>
      <w:lvlText w:val="•"/>
      <w:lvlJc w:val="left"/>
      <w:pPr>
        <w:ind w:left="1720" w:hanging="298"/>
      </w:pPr>
      <w:rPr>
        <w:rFonts w:hint="default"/>
        <w:lang w:val="en-US" w:eastAsia="en-US" w:bidi="en-US"/>
      </w:rPr>
    </w:lvl>
    <w:lvl w:ilvl="2" w:tplc="2B1420A0">
      <w:numFmt w:val="bullet"/>
      <w:lvlText w:val="•"/>
      <w:lvlJc w:val="left"/>
      <w:pPr>
        <w:ind w:left="2642" w:hanging="298"/>
      </w:pPr>
      <w:rPr>
        <w:rFonts w:hint="default"/>
        <w:lang w:val="en-US" w:eastAsia="en-US" w:bidi="en-US"/>
      </w:rPr>
    </w:lvl>
    <w:lvl w:ilvl="3" w:tplc="0AF6ED2E">
      <w:numFmt w:val="bullet"/>
      <w:lvlText w:val="•"/>
      <w:lvlJc w:val="left"/>
      <w:pPr>
        <w:ind w:left="3564" w:hanging="298"/>
      </w:pPr>
      <w:rPr>
        <w:rFonts w:hint="default"/>
        <w:lang w:val="en-US" w:eastAsia="en-US" w:bidi="en-US"/>
      </w:rPr>
    </w:lvl>
    <w:lvl w:ilvl="4" w:tplc="9998D57C">
      <w:numFmt w:val="bullet"/>
      <w:lvlText w:val="•"/>
      <w:lvlJc w:val="left"/>
      <w:pPr>
        <w:ind w:left="4486" w:hanging="298"/>
      </w:pPr>
      <w:rPr>
        <w:rFonts w:hint="default"/>
        <w:lang w:val="en-US" w:eastAsia="en-US" w:bidi="en-US"/>
      </w:rPr>
    </w:lvl>
    <w:lvl w:ilvl="5" w:tplc="A5C272C2">
      <w:numFmt w:val="bullet"/>
      <w:lvlText w:val="•"/>
      <w:lvlJc w:val="left"/>
      <w:pPr>
        <w:ind w:left="5408" w:hanging="298"/>
      </w:pPr>
      <w:rPr>
        <w:rFonts w:hint="default"/>
        <w:lang w:val="en-US" w:eastAsia="en-US" w:bidi="en-US"/>
      </w:rPr>
    </w:lvl>
    <w:lvl w:ilvl="6" w:tplc="1ACA23DC">
      <w:numFmt w:val="bullet"/>
      <w:lvlText w:val="•"/>
      <w:lvlJc w:val="left"/>
      <w:pPr>
        <w:ind w:left="6331" w:hanging="298"/>
      </w:pPr>
      <w:rPr>
        <w:rFonts w:hint="default"/>
        <w:lang w:val="en-US" w:eastAsia="en-US" w:bidi="en-US"/>
      </w:rPr>
    </w:lvl>
    <w:lvl w:ilvl="7" w:tplc="2EE8EBB4">
      <w:numFmt w:val="bullet"/>
      <w:lvlText w:val="•"/>
      <w:lvlJc w:val="left"/>
      <w:pPr>
        <w:ind w:left="7253" w:hanging="298"/>
      </w:pPr>
      <w:rPr>
        <w:rFonts w:hint="default"/>
        <w:lang w:val="en-US" w:eastAsia="en-US" w:bidi="en-US"/>
      </w:rPr>
    </w:lvl>
    <w:lvl w:ilvl="8" w:tplc="2174AE20">
      <w:numFmt w:val="bullet"/>
      <w:lvlText w:val="•"/>
      <w:lvlJc w:val="left"/>
      <w:pPr>
        <w:ind w:left="8175" w:hanging="298"/>
      </w:pPr>
      <w:rPr>
        <w:rFonts w:hint="default"/>
        <w:lang w:val="en-US" w:eastAsia="en-US" w:bidi="en-US"/>
      </w:rPr>
    </w:lvl>
  </w:abstractNum>
  <w:abstractNum w:abstractNumId="1" w15:restartNumberingAfterBreak="0">
    <w:nsid w:val="047F2B8D"/>
    <w:multiLevelType w:val="hybridMultilevel"/>
    <w:tmpl w:val="DDE2BC46"/>
    <w:lvl w:ilvl="0" w:tplc="66286C3A">
      <w:numFmt w:val="bullet"/>
      <w:lvlText w:val=""/>
      <w:lvlJc w:val="left"/>
      <w:pPr>
        <w:ind w:left="940" w:hanging="360"/>
      </w:pPr>
      <w:rPr>
        <w:rFonts w:ascii="Symbol" w:eastAsia="Symbol" w:hAnsi="Symbol" w:cs="Symbol" w:hint="default"/>
        <w:w w:val="100"/>
        <w:sz w:val="24"/>
        <w:szCs w:val="24"/>
        <w:lang w:val="en-US" w:eastAsia="en-US" w:bidi="en-US"/>
      </w:rPr>
    </w:lvl>
    <w:lvl w:ilvl="1" w:tplc="7016967A">
      <w:numFmt w:val="bullet"/>
      <w:lvlText w:val="•"/>
      <w:lvlJc w:val="left"/>
      <w:pPr>
        <w:ind w:left="1848" w:hanging="360"/>
      </w:pPr>
      <w:rPr>
        <w:rFonts w:hint="default"/>
        <w:lang w:val="en-US" w:eastAsia="en-US" w:bidi="en-US"/>
      </w:rPr>
    </w:lvl>
    <w:lvl w:ilvl="2" w:tplc="30A6ACB2">
      <w:numFmt w:val="bullet"/>
      <w:lvlText w:val="•"/>
      <w:lvlJc w:val="left"/>
      <w:pPr>
        <w:ind w:left="2756" w:hanging="360"/>
      </w:pPr>
      <w:rPr>
        <w:rFonts w:hint="default"/>
        <w:lang w:val="en-US" w:eastAsia="en-US" w:bidi="en-US"/>
      </w:rPr>
    </w:lvl>
    <w:lvl w:ilvl="3" w:tplc="A964E0C4">
      <w:numFmt w:val="bullet"/>
      <w:lvlText w:val="•"/>
      <w:lvlJc w:val="left"/>
      <w:pPr>
        <w:ind w:left="3664" w:hanging="360"/>
      </w:pPr>
      <w:rPr>
        <w:rFonts w:hint="default"/>
        <w:lang w:val="en-US" w:eastAsia="en-US" w:bidi="en-US"/>
      </w:rPr>
    </w:lvl>
    <w:lvl w:ilvl="4" w:tplc="68D2C0E4">
      <w:numFmt w:val="bullet"/>
      <w:lvlText w:val="•"/>
      <w:lvlJc w:val="left"/>
      <w:pPr>
        <w:ind w:left="4572" w:hanging="360"/>
      </w:pPr>
      <w:rPr>
        <w:rFonts w:hint="default"/>
        <w:lang w:val="en-US" w:eastAsia="en-US" w:bidi="en-US"/>
      </w:rPr>
    </w:lvl>
    <w:lvl w:ilvl="5" w:tplc="8A10F044">
      <w:numFmt w:val="bullet"/>
      <w:lvlText w:val="•"/>
      <w:lvlJc w:val="left"/>
      <w:pPr>
        <w:ind w:left="5480" w:hanging="360"/>
      </w:pPr>
      <w:rPr>
        <w:rFonts w:hint="default"/>
        <w:lang w:val="en-US" w:eastAsia="en-US" w:bidi="en-US"/>
      </w:rPr>
    </w:lvl>
    <w:lvl w:ilvl="6" w:tplc="2780BB2C">
      <w:numFmt w:val="bullet"/>
      <w:lvlText w:val="•"/>
      <w:lvlJc w:val="left"/>
      <w:pPr>
        <w:ind w:left="6388" w:hanging="360"/>
      </w:pPr>
      <w:rPr>
        <w:rFonts w:hint="default"/>
        <w:lang w:val="en-US" w:eastAsia="en-US" w:bidi="en-US"/>
      </w:rPr>
    </w:lvl>
    <w:lvl w:ilvl="7" w:tplc="2488CAF2">
      <w:numFmt w:val="bullet"/>
      <w:lvlText w:val="•"/>
      <w:lvlJc w:val="left"/>
      <w:pPr>
        <w:ind w:left="7296" w:hanging="360"/>
      </w:pPr>
      <w:rPr>
        <w:rFonts w:hint="default"/>
        <w:lang w:val="en-US" w:eastAsia="en-US" w:bidi="en-US"/>
      </w:rPr>
    </w:lvl>
    <w:lvl w:ilvl="8" w:tplc="58CC187C">
      <w:numFmt w:val="bullet"/>
      <w:lvlText w:val="•"/>
      <w:lvlJc w:val="left"/>
      <w:pPr>
        <w:ind w:left="8204" w:hanging="360"/>
      </w:pPr>
      <w:rPr>
        <w:rFonts w:hint="default"/>
        <w:lang w:val="en-US" w:eastAsia="en-US" w:bidi="en-US"/>
      </w:rPr>
    </w:lvl>
  </w:abstractNum>
  <w:abstractNum w:abstractNumId="2" w15:restartNumberingAfterBreak="0">
    <w:nsid w:val="082E739D"/>
    <w:multiLevelType w:val="hybridMultilevel"/>
    <w:tmpl w:val="373A1F24"/>
    <w:lvl w:ilvl="0" w:tplc="171E2FCE">
      <w:start w:val="1"/>
      <w:numFmt w:val="decimal"/>
      <w:lvlText w:val="%1."/>
      <w:lvlJc w:val="left"/>
      <w:pPr>
        <w:ind w:left="940" w:hanging="360"/>
        <w:jc w:val="left"/>
      </w:pPr>
      <w:rPr>
        <w:rFonts w:ascii="Times New Roman" w:eastAsia="Times New Roman" w:hAnsi="Times New Roman" w:cs="Times New Roman" w:hint="default"/>
        <w:i/>
        <w:w w:val="100"/>
        <w:sz w:val="22"/>
        <w:szCs w:val="22"/>
        <w:lang w:val="en-US" w:eastAsia="en-US" w:bidi="en-US"/>
      </w:rPr>
    </w:lvl>
    <w:lvl w:ilvl="1" w:tplc="38B29780">
      <w:numFmt w:val="bullet"/>
      <w:lvlText w:val="•"/>
      <w:lvlJc w:val="left"/>
      <w:pPr>
        <w:ind w:left="940" w:hanging="360"/>
      </w:pPr>
      <w:rPr>
        <w:rFonts w:hint="default"/>
        <w:lang w:val="en-US" w:eastAsia="en-US" w:bidi="en-US"/>
      </w:rPr>
    </w:lvl>
    <w:lvl w:ilvl="2" w:tplc="AA5E530A">
      <w:numFmt w:val="bullet"/>
      <w:lvlText w:val="•"/>
      <w:lvlJc w:val="left"/>
      <w:pPr>
        <w:ind w:left="1948" w:hanging="360"/>
      </w:pPr>
      <w:rPr>
        <w:rFonts w:hint="default"/>
        <w:lang w:val="en-US" w:eastAsia="en-US" w:bidi="en-US"/>
      </w:rPr>
    </w:lvl>
    <w:lvl w:ilvl="3" w:tplc="0234D83A">
      <w:numFmt w:val="bullet"/>
      <w:lvlText w:val="•"/>
      <w:lvlJc w:val="left"/>
      <w:pPr>
        <w:ind w:left="2957" w:hanging="360"/>
      </w:pPr>
      <w:rPr>
        <w:rFonts w:hint="default"/>
        <w:lang w:val="en-US" w:eastAsia="en-US" w:bidi="en-US"/>
      </w:rPr>
    </w:lvl>
    <w:lvl w:ilvl="4" w:tplc="E21621D6">
      <w:numFmt w:val="bullet"/>
      <w:lvlText w:val="•"/>
      <w:lvlJc w:val="left"/>
      <w:pPr>
        <w:ind w:left="3966" w:hanging="360"/>
      </w:pPr>
      <w:rPr>
        <w:rFonts w:hint="default"/>
        <w:lang w:val="en-US" w:eastAsia="en-US" w:bidi="en-US"/>
      </w:rPr>
    </w:lvl>
    <w:lvl w:ilvl="5" w:tplc="6CCC361E">
      <w:numFmt w:val="bullet"/>
      <w:lvlText w:val="•"/>
      <w:lvlJc w:val="left"/>
      <w:pPr>
        <w:ind w:left="4975" w:hanging="360"/>
      </w:pPr>
      <w:rPr>
        <w:rFonts w:hint="default"/>
        <w:lang w:val="en-US" w:eastAsia="en-US" w:bidi="en-US"/>
      </w:rPr>
    </w:lvl>
    <w:lvl w:ilvl="6" w:tplc="795C650C">
      <w:numFmt w:val="bullet"/>
      <w:lvlText w:val="•"/>
      <w:lvlJc w:val="left"/>
      <w:pPr>
        <w:ind w:left="5984" w:hanging="360"/>
      </w:pPr>
      <w:rPr>
        <w:rFonts w:hint="default"/>
        <w:lang w:val="en-US" w:eastAsia="en-US" w:bidi="en-US"/>
      </w:rPr>
    </w:lvl>
    <w:lvl w:ilvl="7" w:tplc="FBEAF0A6">
      <w:numFmt w:val="bullet"/>
      <w:lvlText w:val="•"/>
      <w:lvlJc w:val="left"/>
      <w:pPr>
        <w:ind w:left="6993" w:hanging="360"/>
      </w:pPr>
      <w:rPr>
        <w:rFonts w:hint="default"/>
        <w:lang w:val="en-US" w:eastAsia="en-US" w:bidi="en-US"/>
      </w:rPr>
    </w:lvl>
    <w:lvl w:ilvl="8" w:tplc="A46E9D38">
      <w:numFmt w:val="bullet"/>
      <w:lvlText w:val="•"/>
      <w:lvlJc w:val="left"/>
      <w:pPr>
        <w:ind w:left="8002" w:hanging="360"/>
      </w:pPr>
      <w:rPr>
        <w:rFonts w:hint="default"/>
        <w:lang w:val="en-US" w:eastAsia="en-US" w:bidi="en-US"/>
      </w:rPr>
    </w:lvl>
  </w:abstractNum>
  <w:abstractNum w:abstractNumId="3" w15:restartNumberingAfterBreak="0">
    <w:nsid w:val="511A22EF"/>
    <w:multiLevelType w:val="hybridMultilevel"/>
    <w:tmpl w:val="B246C76A"/>
    <w:lvl w:ilvl="0" w:tplc="C16E2282">
      <w:numFmt w:val="bullet"/>
      <w:lvlText w:val=""/>
      <w:lvlJc w:val="left"/>
      <w:pPr>
        <w:ind w:left="1002" w:hanging="658"/>
      </w:pPr>
      <w:rPr>
        <w:rFonts w:ascii="Wingdings" w:eastAsia="Wingdings" w:hAnsi="Wingdings" w:cs="Wingdings" w:hint="default"/>
        <w:w w:val="100"/>
        <w:sz w:val="24"/>
        <w:szCs w:val="24"/>
        <w:lang w:val="en-US" w:eastAsia="en-US" w:bidi="en-US"/>
      </w:rPr>
    </w:lvl>
    <w:lvl w:ilvl="1" w:tplc="4F1073FA">
      <w:numFmt w:val="bullet"/>
      <w:lvlText w:val="•"/>
      <w:lvlJc w:val="left"/>
      <w:pPr>
        <w:ind w:left="1902" w:hanging="658"/>
      </w:pPr>
      <w:rPr>
        <w:rFonts w:hint="default"/>
        <w:lang w:val="en-US" w:eastAsia="en-US" w:bidi="en-US"/>
      </w:rPr>
    </w:lvl>
    <w:lvl w:ilvl="2" w:tplc="AF5877FA">
      <w:numFmt w:val="bullet"/>
      <w:lvlText w:val="•"/>
      <w:lvlJc w:val="left"/>
      <w:pPr>
        <w:ind w:left="2804" w:hanging="658"/>
      </w:pPr>
      <w:rPr>
        <w:rFonts w:hint="default"/>
        <w:lang w:val="en-US" w:eastAsia="en-US" w:bidi="en-US"/>
      </w:rPr>
    </w:lvl>
    <w:lvl w:ilvl="3" w:tplc="31C4B946">
      <w:numFmt w:val="bullet"/>
      <w:lvlText w:val="•"/>
      <w:lvlJc w:val="left"/>
      <w:pPr>
        <w:ind w:left="3706" w:hanging="658"/>
      </w:pPr>
      <w:rPr>
        <w:rFonts w:hint="default"/>
        <w:lang w:val="en-US" w:eastAsia="en-US" w:bidi="en-US"/>
      </w:rPr>
    </w:lvl>
    <w:lvl w:ilvl="4" w:tplc="55C0F9B2">
      <w:numFmt w:val="bullet"/>
      <w:lvlText w:val="•"/>
      <w:lvlJc w:val="left"/>
      <w:pPr>
        <w:ind w:left="4608" w:hanging="658"/>
      </w:pPr>
      <w:rPr>
        <w:rFonts w:hint="default"/>
        <w:lang w:val="en-US" w:eastAsia="en-US" w:bidi="en-US"/>
      </w:rPr>
    </w:lvl>
    <w:lvl w:ilvl="5" w:tplc="B1DCC4C6">
      <w:numFmt w:val="bullet"/>
      <w:lvlText w:val="•"/>
      <w:lvlJc w:val="left"/>
      <w:pPr>
        <w:ind w:left="5510" w:hanging="658"/>
      </w:pPr>
      <w:rPr>
        <w:rFonts w:hint="default"/>
        <w:lang w:val="en-US" w:eastAsia="en-US" w:bidi="en-US"/>
      </w:rPr>
    </w:lvl>
    <w:lvl w:ilvl="6" w:tplc="6E506140">
      <w:numFmt w:val="bullet"/>
      <w:lvlText w:val="•"/>
      <w:lvlJc w:val="left"/>
      <w:pPr>
        <w:ind w:left="6412" w:hanging="658"/>
      </w:pPr>
      <w:rPr>
        <w:rFonts w:hint="default"/>
        <w:lang w:val="en-US" w:eastAsia="en-US" w:bidi="en-US"/>
      </w:rPr>
    </w:lvl>
    <w:lvl w:ilvl="7" w:tplc="42482EC0">
      <w:numFmt w:val="bullet"/>
      <w:lvlText w:val="•"/>
      <w:lvlJc w:val="left"/>
      <w:pPr>
        <w:ind w:left="7314" w:hanging="658"/>
      </w:pPr>
      <w:rPr>
        <w:rFonts w:hint="default"/>
        <w:lang w:val="en-US" w:eastAsia="en-US" w:bidi="en-US"/>
      </w:rPr>
    </w:lvl>
    <w:lvl w:ilvl="8" w:tplc="F76440BE">
      <w:numFmt w:val="bullet"/>
      <w:lvlText w:val="•"/>
      <w:lvlJc w:val="left"/>
      <w:pPr>
        <w:ind w:left="8216" w:hanging="658"/>
      </w:pPr>
      <w:rPr>
        <w:rFonts w:hint="default"/>
        <w:lang w:val="en-US" w:eastAsia="en-US" w:bidi="en-US"/>
      </w:rPr>
    </w:lvl>
  </w:abstractNum>
  <w:abstractNum w:abstractNumId="4" w15:restartNumberingAfterBreak="0">
    <w:nsid w:val="54A90FB0"/>
    <w:multiLevelType w:val="multilevel"/>
    <w:tmpl w:val="4E34803C"/>
    <w:lvl w:ilvl="0">
      <w:start w:val="16"/>
      <w:numFmt w:val="lowerLetter"/>
      <w:lvlText w:val="%1"/>
      <w:lvlJc w:val="left"/>
      <w:pPr>
        <w:ind w:left="707" w:hanging="488"/>
        <w:jc w:val="left"/>
      </w:pPr>
      <w:rPr>
        <w:rFonts w:hint="default"/>
        <w:lang w:val="en-US" w:eastAsia="en-US" w:bidi="en-US"/>
      </w:rPr>
    </w:lvl>
    <w:lvl w:ilvl="1">
      <w:start w:val="13"/>
      <w:numFmt w:val="lowerLetter"/>
      <w:lvlText w:val="%1.%2."/>
      <w:lvlJc w:val="left"/>
      <w:pPr>
        <w:ind w:left="707" w:hanging="488"/>
        <w:jc w:val="left"/>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940" w:hanging="360"/>
        <w:jc w:val="left"/>
      </w:pPr>
      <w:rPr>
        <w:rFonts w:ascii="Times New Roman" w:eastAsia="Times New Roman" w:hAnsi="Times New Roman" w:cs="Times New Roman" w:hint="default"/>
        <w:i/>
        <w:spacing w:val="-7"/>
        <w:w w:val="99"/>
        <w:sz w:val="24"/>
        <w:szCs w:val="24"/>
        <w:lang w:val="en-US" w:eastAsia="en-US" w:bidi="en-US"/>
      </w:rPr>
    </w:lvl>
    <w:lvl w:ilvl="3">
      <w:numFmt w:val="bullet"/>
      <w:lvlText w:val="•"/>
      <w:lvlJc w:val="left"/>
      <w:pPr>
        <w:ind w:left="2957" w:hanging="360"/>
      </w:pPr>
      <w:rPr>
        <w:rFonts w:hint="default"/>
        <w:lang w:val="en-US" w:eastAsia="en-US" w:bidi="en-US"/>
      </w:rPr>
    </w:lvl>
    <w:lvl w:ilvl="4">
      <w:numFmt w:val="bullet"/>
      <w:lvlText w:val="•"/>
      <w:lvlJc w:val="left"/>
      <w:pPr>
        <w:ind w:left="3966" w:hanging="360"/>
      </w:pPr>
      <w:rPr>
        <w:rFonts w:hint="default"/>
        <w:lang w:val="en-US" w:eastAsia="en-US" w:bidi="en-US"/>
      </w:rPr>
    </w:lvl>
    <w:lvl w:ilvl="5">
      <w:numFmt w:val="bullet"/>
      <w:lvlText w:val="•"/>
      <w:lvlJc w:val="left"/>
      <w:pPr>
        <w:ind w:left="4975" w:hanging="360"/>
      </w:pPr>
      <w:rPr>
        <w:rFonts w:hint="default"/>
        <w:lang w:val="en-US" w:eastAsia="en-US" w:bidi="en-US"/>
      </w:rPr>
    </w:lvl>
    <w:lvl w:ilvl="6">
      <w:numFmt w:val="bullet"/>
      <w:lvlText w:val="•"/>
      <w:lvlJc w:val="left"/>
      <w:pPr>
        <w:ind w:left="5984" w:hanging="360"/>
      </w:pPr>
      <w:rPr>
        <w:rFonts w:hint="default"/>
        <w:lang w:val="en-US" w:eastAsia="en-US" w:bidi="en-US"/>
      </w:rPr>
    </w:lvl>
    <w:lvl w:ilvl="7">
      <w:numFmt w:val="bullet"/>
      <w:lvlText w:val="•"/>
      <w:lvlJc w:val="left"/>
      <w:pPr>
        <w:ind w:left="6993" w:hanging="360"/>
      </w:pPr>
      <w:rPr>
        <w:rFonts w:hint="default"/>
        <w:lang w:val="en-US" w:eastAsia="en-US" w:bidi="en-US"/>
      </w:rPr>
    </w:lvl>
    <w:lvl w:ilvl="8">
      <w:numFmt w:val="bullet"/>
      <w:lvlText w:val="•"/>
      <w:lvlJc w:val="left"/>
      <w:pPr>
        <w:ind w:left="8002" w:hanging="360"/>
      </w:pPr>
      <w:rPr>
        <w:rFonts w:hint="default"/>
        <w:lang w:val="en-US" w:eastAsia="en-US" w:bidi="en-U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B2027"/>
    <w:rsid w:val="003D41A8"/>
    <w:rsid w:val="008334A7"/>
    <w:rsid w:val="008B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D3538C8C-0D46-416D-B9EE-B804DF9B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3</cp:revision>
  <dcterms:created xsi:type="dcterms:W3CDTF">2019-01-11T20:41:00Z</dcterms:created>
  <dcterms:modified xsi:type="dcterms:W3CDTF">2019-01-11T20:41:00Z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Creator">
    <vt:lpwstr>Microsoft® Word 2016</vt:lpwstr>
  </property>
  <property fmtid="{D5CDD505-2E9C-101B-9397-08002B2CF9AE}" pid="4" name="LastSaved">
    <vt:filetime>2019-01-11T00:00:00Z</vt:filetime>
  </property>
</Properties>
</file>